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339" w:rsidRPr="00205290" w:rsidRDefault="00694339" w:rsidP="00694339">
      <w:pPr>
        <w:pStyle w:val="CRCoverPage"/>
        <w:tabs>
          <w:tab w:val="right" w:pos="9639"/>
        </w:tabs>
        <w:spacing w:after="0" w:line="360" w:lineRule="auto"/>
        <w:rPr>
          <w:b/>
          <w:i/>
          <w:noProof/>
          <w:sz w:val="24"/>
          <w:szCs w:val="24"/>
          <w:lang w:eastAsia="ko-KR"/>
        </w:rPr>
      </w:pPr>
      <w:r w:rsidRPr="00205290">
        <w:rPr>
          <w:b/>
          <w:sz w:val="24"/>
          <w:szCs w:val="24"/>
        </w:rPr>
        <w:t xml:space="preserve">3GPP TSG </w:t>
      </w:r>
      <w:r>
        <w:rPr>
          <w:rFonts w:hint="eastAsia"/>
          <w:b/>
          <w:sz w:val="24"/>
          <w:szCs w:val="24"/>
          <w:lang w:eastAsia="ko-KR"/>
        </w:rPr>
        <w:t>RAN WG1 Meeting #8</w:t>
      </w:r>
      <w:r>
        <w:rPr>
          <w:b/>
          <w:sz w:val="24"/>
          <w:szCs w:val="24"/>
          <w:lang w:eastAsia="ko-KR"/>
        </w:rPr>
        <w:t>2</w:t>
      </w:r>
      <w:r>
        <w:rPr>
          <w:rFonts w:hint="eastAsia"/>
          <w:b/>
          <w:sz w:val="24"/>
          <w:szCs w:val="24"/>
          <w:lang w:eastAsia="ko-KR"/>
        </w:rPr>
        <w:tab/>
      </w:r>
      <w:r w:rsidRPr="00060728">
        <w:rPr>
          <w:b/>
          <w:i/>
          <w:noProof/>
          <w:sz w:val="24"/>
          <w:szCs w:val="24"/>
          <w:lang w:eastAsia="ko-KR"/>
        </w:rPr>
        <w:t>R1-1</w:t>
      </w:r>
      <w:r>
        <w:rPr>
          <w:rFonts w:hint="eastAsia"/>
          <w:b/>
          <w:i/>
          <w:noProof/>
          <w:sz w:val="24"/>
          <w:szCs w:val="24"/>
          <w:lang w:eastAsia="ko-KR"/>
        </w:rPr>
        <w:t>5</w:t>
      </w:r>
      <w:r>
        <w:rPr>
          <w:b/>
          <w:i/>
          <w:noProof/>
          <w:sz w:val="24"/>
          <w:szCs w:val="24"/>
          <w:lang w:eastAsia="ko-KR"/>
        </w:rPr>
        <w:t>4181</w:t>
      </w:r>
    </w:p>
    <w:p w:rsidR="00694339" w:rsidRPr="00855A4A" w:rsidRDefault="00694339" w:rsidP="00694339">
      <w:pPr>
        <w:pStyle w:val="CRCoverPage"/>
        <w:spacing w:line="360" w:lineRule="auto"/>
        <w:outlineLvl w:val="0"/>
        <w:rPr>
          <w:b/>
          <w:noProof/>
          <w:sz w:val="24"/>
          <w:lang w:val="en-US" w:eastAsia="ko-KR"/>
        </w:rPr>
      </w:pPr>
      <w:r>
        <w:rPr>
          <w:b/>
          <w:noProof/>
          <w:sz w:val="24"/>
          <w:lang w:eastAsia="ko-KR"/>
        </w:rPr>
        <w:t>Beijing</w:t>
      </w:r>
      <w:r w:rsidRPr="00855A4A">
        <w:rPr>
          <w:b/>
          <w:noProof/>
          <w:sz w:val="24"/>
          <w:lang w:eastAsia="ko-KR"/>
        </w:rPr>
        <w:t xml:space="preserve">, </w:t>
      </w:r>
      <w:r>
        <w:rPr>
          <w:b/>
          <w:noProof/>
          <w:sz w:val="24"/>
          <w:lang w:eastAsia="ko-KR"/>
        </w:rPr>
        <w:t>China</w:t>
      </w:r>
      <w:r w:rsidRPr="00855A4A">
        <w:rPr>
          <w:b/>
          <w:noProof/>
          <w:sz w:val="24"/>
          <w:lang w:eastAsia="ko-KR"/>
        </w:rPr>
        <w:t xml:space="preserve">, </w:t>
      </w:r>
      <w:r>
        <w:rPr>
          <w:rFonts w:hint="eastAsia"/>
          <w:b/>
          <w:noProof/>
          <w:sz w:val="24"/>
          <w:lang w:eastAsia="ko-KR"/>
        </w:rPr>
        <w:t>2</w:t>
      </w:r>
      <w:r>
        <w:rPr>
          <w:b/>
          <w:noProof/>
          <w:sz w:val="24"/>
          <w:lang w:eastAsia="ko-KR"/>
        </w:rPr>
        <w:t>4</w:t>
      </w:r>
      <w:r w:rsidRPr="00855A4A">
        <w:rPr>
          <w:b/>
          <w:noProof/>
          <w:sz w:val="24"/>
          <w:lang w:eastAsia="ko-KR"/>
        </w:rPr>
        <w:t xml:space="preserve">th – </w:t>
      </w:r>
      <w:r>
        <w:rPr>
          <w:rFonts w:hint="eastAsia"/>
          <w:b/>
          <w:noProof/>
          <w:sz w:val="24"/>
          <w:lang w:eastAsia="ko-KR"/>
        </w:rPr>
        <w:t>2</w:t>
      </w:r>
      <w:r>
        <w:rPr>
          <w:b/>
          <w:noProof/>
          <w:sz w:val="24"/>
          <w:lang w:eastAsia="ko-KR"/>
        </w:rPr>
        <w:t>8</w:t>
      </w:r>
      <w:r w:rsidRPr="00855A4A">
        <w:rPr>
          <w:b/>
          <w:noProof/>
          <w:sz w:val="24"/>
          <w:lang w:eastAsia="ko-KR"/>
        </w:rPr>
        <w:t xml:space="preserve">th </w:t>
      </w:r>
      <w:r>
        <w:rPr>
          <w:b/>
          <w:noProof/>
          <w:sz w:val="24"/>
          <w:lang w:eastAsia="ko-KR"/>
        </w:rPr>
        <w:t>August</w:t>
      </w:r>
      <w:r>
        <w:rPr>
          <w:rFonts w:hint="eastAsia"/>
          <w:b/>
          <w:noProof/>
          <w:sz w:val="24"/>
          <w:lang w:eastAsia="ko-KR"/>
        </w:rPr>
        <w:t xml:space="preserve"> </w:t>
      </w:r>
      <w:r>
        <w:rPr>
          <w:b/>
          <w:noProof/>
          <w:sz w:val="24"/>
          <w:lang w:eastAsia="ko-KR"/>
        </w:rPr>
        <w:t>201</w:t>
      </w:r>
      <w:r>
        <w:rPr>
          <w:rFonts w:hint="eastAsia"/>
          <w:b/>
          <w:noProof/>
          <w:sz w:val="24"/>
          <w:lang w:eastAsia="ko-KR"/>
        </w:rPr>
        <w:t>5</w:t>
      </w:r>
    </w:p>
    <w:p w:rsidR="00694339" w:rsidRDefault="00694339" w:rsidP="00694339">
      <w:pPr>
        <w:tabs>
          <w:tab w:val="left" w:pos="1985"/>
        </w:tabs>
        <w:spacing w:line="360" w:lineRule="auto"/>
        <w:rPr>
          <w:rFonts w:ascii="Arial" w:hAnsi="Arial"/>
          <w:sz w:val="24"/>
        </w:rPr>
      </w:pPr>
      <w:r>
        <w:rPr>
          <w:rFonts w:ascii="Arial" w:hAnsi="Arial"/>
          <w:b/>
          <w:sz w:val="24"/>
        </w:rPr>
        <w:t>Agenda item:</w:t>
      </w:r>
      <w:r>
        <w:rPr>
          <w:rFonts w:ascii="Arial" w:hAnsi="Arial"/>
          <w:sz w:val="24"/>
        </w:rPr>
        <w:tab/>
      </w:r>
      <w:bookmarkStart w:id="0" w:name="Source"/>
      <w:bookmarkEnd w:id="0"/>
      <w:r>
        <w:rPr>
          <w:rFonts w:ascii="Arial" w:hAnsi="Arial"/>
          <w:sz w:val="24"/>
        </w:rPr>
        <w:t>7.2.5.3.2</w:t>
      </w:r>
    </w:p>
    <w:p w:rsidR="00694339" w:rsidRDefault="00694339" w:rsidP="00694339">
      <w:pPr>
        <w:tabs>
          <w:tab w:val="left" w:pos="1985"/>
        </w:tabs>
        <w:spacing w:line="360" w:lineRule="auto"/>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rsidR="00694339" w:rsidRPr="0072162A" w:rsidRDefault="00694339" w:rsidP="00694339">
      <w:pPr>
        <w:tabs>
          <w:tab w:val="left" w:pos="1985"/>
        </w:tabs>
        <w:spacing w:line="360" w:lineRule="auto"/>
        <w:jc w:val="left"/>
        <w:rPr>
          <w:rFonts w:ascii="Arial" w:hAnsi="Arial"/>
          <w:b/>
          <w:sz w:val="24"/>
        </w:rPr>
      </w:pPr>
      <w:r>
        <w:rPr>
          <w:rFonts w:ascii="Arial" w:hAnsi="Arial"/>
          <w:b/>
          <w:sz w:val="24"/>
        </w:rPr>
        <w:t>Title:</w:t>
      </w:r>
      <w:r w:rsidRPr="0072162A">
        <w:rPr>
          <w:rFonts w:ascii="Arial" w:hAnsi="Arial"/>
          <w:b/>
          <w:sz w:val="24"/>
        </w:rPr>
        <w:t xml:space="preserve"> </w:t>
      </w:r>
      <w:r>
        <w:rPr>
          <w:rFonts w:ascii="Arial" w:hAnsi="Arial"/>
          <w:b/>
          <w:sz w:val="24"/>
        </w:rPr>
        <w:tab/>
      </w:r>
      <w:r w:rsidRPr="009B683A">
        <w:rPr>
          <w:rFonts w:ascii="Arial" w:hAnsi="Arial"/>
          <w:sz w:val="24"/>
        </w:rPr>
        <w:t xml:space="preserve">UE and </w:t>
      </w:r>
      <w:proofErr w:type="spellStart"/>
      <w:r w:rsidRPr="009B683A">
        <w:rPr>
          <w:rFonts w:ascii="Arial" w:hAnsi="Arial"/>
          <w:sz w:val="24"/>
        </w:rPr>
        <w:t>eNB</w:t>
      </w:r>
      <w:proofErr w:type="spellEnd"/>
      <w:r w:rsidRPr="009B683A">
        <w:rPr>
          <w:rFonts w:ascii="Arial" w:hAnsi="Arial"/>
          <w:sz w:val="24"/>
        </w:rPr>
        <w:t xml:space="preserve"> complexity and overhead analysis related to CSI reporting</w:t>
      </w:r>
    </w:p>
    <w:p w:rsidR="00694339" w:rsidRDefault="00694339" w:rsidP="00694339">
      <w:pPr>
        <w:pBdr>
          <w:bottom w:val="single" w:sz="6" w:space="1" w:color="auto"/>
        </w:pBdr>
        <w:tabs>
          <w:tab w:val="left" w:pos="1985"/>
        </w:tabs>
        <w:spacing w:line="360" w:lineRule="auto"/>
        <w:ind w:right="-441"/>
        <w:rPr>
          <w:rFonts w:ascii="Arial" w:hAnsi="Arial"/>
          <w:sz w:val="24"/>
        </w:rPr>
      </w:pPr>
      <w:r>
        <w:rPr>
          <w:rFonts w:ascii="Arial" w:hAnsi="Arial"/>
          <w:b/>
          <w:sz w:val="24"/>
        </w:rPr>
        <w:t>Document for:</w:t>
      </w:r>
      <w:r>
        <w:rPr>
          <w:rFonts w:ascii="Arial" w:hAnsi="Arial"/>
          <w:sz w:val="24"/>
        </w:rPr>
        <w:tab/>
        <w:t>Discussion</w:t>
      </w:r>
      <w:r>
        <w:rPr>
          <w:rFonts w:ascii="Arial" w:hAnsi="Arial" w:hint="eastAsia"/>
          <w:sz w:val="24"/>
        </w:rPr>
        <w:t xml:space="preserve"> and Decision</w:t>
      </w:r>
    </w:p>
    <w:p w:rsidR="00694339" w:rsidRDefault="00694339" w:rsidP="00694339">
      <w:pPr>
        <w:pStyle w:val="Heading1"/>
        <w:keepNext w:val="0"/>
        <w:keepLines w:val="0"/>
        <w:widowControl w:val="0"/>
        <w:spacing w:after="60" w:line="360" w:lineRule="auto"/>
        <w:rPr>
          <w:b/>
          <w:sz w:val="28"/>
          <w:lang w:val="en-US" w:eastAsia="ko-KR"/>
        </w:rPr>
      </w:pPr>
      <w:bookmarkStart w:id="1" w:name="DocumentFor"/>
      <w:bookmarkStart w:id="2" w:name="_Toc243877433"/>
      <w:bookmarkEnd w:id="1"/>
      <w:r w:rsidRPr="002354C6">
        <w:rPr>
          <w:b/>
          <w:sz w:val="28"/>
          <w:lang w:val="en-US" w:eastAsia="ko-KR"/>
        </w:rPr>
        <w:t>Introduction</w:t>
      </w:r>
      <w:bookmarkEnd w:id="2"/>
    </w:p>
    <w:p w:rsidR="00694339" w:rsidRDefault="00694339" w:rsidP="00694339">
      <w:pPr>
        <w:spacing w:line="360" w:lineRule="auto"/>
        <w:ind w:firstLineChars="200" w:firstLine="400"/>
        <w:rPr>
          <w:lang w:val="en-GB"/>
        </w:rPr>
      </w:pPr>
      <w:r>
        <w:rPr>
          <w:lang w:val="en-GB"/>
        </w:rPr>
        <w:t>In RAN#68, WI on EBF/FD-MIMO was agreed [1]</w:t>
      </w:r>
      <w:r>
        <w:rPr>
          <w:rFonts w:hint="eastAsia"/>
          <w:lang w:val="en-GB"/>
        </w:rPr>
        <w:t>, and</w:t>
      </w:r>
      <w:r>
        <w:rPr>
          <w:lang w:val="en-GB"/>
        </w:rPr>
        <w:t xml:space="preserve"> </w:t>
      </w:r>
      <w:r>
        <w:rPr>
          <w:rFonts w:hint="eastAsia"/>
          <w:lang w:val="en-GB"/>
        </w:rPr>
        <w:t>t</w:t>
      </w:r>
      <w:r>
        <w:rPr>
          <w:lang w:val="en-GB"/>
        </w:rPr>
        <w:t xml:space="preserve">he objectives </w:t>
      </w:r>
      <w:r>
        <w:rPr>
          <w:rFonts w:hint="eastAsia"/>
          <w:lang w:val="en-GB"/>
        </w:rPr>
        <w:t xml:space="preserve">of the WI </w:t>
      </w:r>
      <w:r>
        <w:rPr>
          <w:lang w:val="en-GB"/>
        </w:rPr>
        <w:t xml:space="preserve">include </w:t>
      </w:r>
      <w:r>
        <w:rPr>
          <w:rFonts w:hint="eastAsia"/>
          <w:lang w:val="en-GB"/>
        </w:rPr>
        <w:t>the following aspects:</w:t>
      </w:r>
    </w:p>
    <w:p w:rsidR="00694339" w:rsidRDefault="00694339" w:rsidP="00694339">
      <w:pPr>
        <w:numPr>
          <w:ilvl w:val="0"/>
          <w:numId w:val="3"/>
        </w:numPr>
        <w:overflowPunct w:val="0"/>
        <w:autoSpaceDE w:val="0"/>
        <w:autoSpaceDN w:val="0"/>
        <w:adjustRightInd w:val="0"/>
        <w:spacing w:after="180" w:line="360" w:lineRule="auto"/>
        <w:ind w:right="-99"/>
        <w:jc w:val="left"/>
        <w:textAlignment w:val="baseline"/>
      </w:pPr>
      <w:r>
        <w:rPr>
          <w:rFonts w:hint="eastAsia"/>
        </w:rPr>
        <w:t>Specify enhancements on reference signal in the following areas [RAN1]</w:t>
      </w:r>
    </w:p>
    <w:p w:rsidR="00694339" w:rsidRDefault="00694339" w:rsidP="00694339">
      <w:pPr>
        <w:numPr>
          <w:ilvl w:val="1"/>
          <w:numId w:val="3"/>
        </w:numPr>
        <w:overflowPunct w:val="0"/>
        <w:autoSpaceDE w:val="0"/>
        <w:autoSpaceDN w:val="0"/>
        <w:adjustRightInd w:val="0"/>
        <w:spacing w:after="180" w:line="360" w:lineRule="auto"/>
        <w:ind w:right="-99"/>
        <w:jc w:val="left"/>
        <w:textAlignment w:val="baseline"/>
      </w:pPr>
      <w:r>
        <w:t>N</w:t>
      </w:r>
      <w:r>
        <w:rPr>
          <w:rFonts w:hint="eastAsia"/>
        </w:rPr>
        <w:t>on-</w:t>
      </w:r>
      <w:proofErr w:type="spellStart"/>
      <w:r>
        <w:rPr>
          <w:rFonts w:hint="eastAsia"/>
        </w:rPr>
        <w:t>precoded</w:t>
      </w:r>
      <w:proofErr w:type="spellEnd"/>
      <w:r>
        <w:rPr>
          <w:rFonts w:hint="eastAsia"/>
        </w:rPr>
        <w:t xml:space="preserve"> CSI-RS</w:t>
      </w:r>
      <w:r>
        <w:t xml:space="preserve">, extending the </w:t>
      </w:r>
      <w:r>
        <w:rPr>
          <w:rFonts w:hint="eastAsia"/>
        </w:rPr>
        <w:t xml:space="preserve">existing </w:t>
      </w:r>
      <w:r>
        <w:t xml:space="preserve">numbers {1,2,4,8} of CSI-RS antenna ports </w:t>
      </w:r>
      <w:r>
        <w:rPr>
          <w:rFonts w:hint="eastAsia"/>
        </w:rPr>
        <w:t>for support of 12 and 16 CSI-RS ports</w:t>
      </w:r>
      <w:r>
        <w:t>, using full-port mapping</w:t>
      </w:r>
    </w:p>
    <w:p w:rsidR="00694339" w:rsidRDefault="00694339" w:rsidP="00694339">
      <w:pPr>
        <w:numPr>
          <w:ilvl w:val="0"/>
          <w:numId w:val="3"/>
        </w:numPr>
        <w:overflowPunct w:val="0"/>
        <w:autoSpaceDE w:val="0"/>
        <w:autoSpaceDN w:val="0"/>
        <w:adjustRightInd w:val="0"/>
        <w:spacing w:after="180" w:line="360" w:lineRule="auto"/>
        <w:ind w:right="-99"/>
        <w:jc w:val="left"/>
        <w:textAlignment w:val="baseline"/>
      </w:pPr>
      <w:r>
        <w:rPr>
          <w:rFonts w:hint="eastAsia"/>
        </w:rPr>
        <w:t>Specify enhancements on CSI reporting in the following areas [RAN1]</w:t>
      </w:r>
    </w:p>
    <w:p w:rsidR="00694339" w:rsidRDefault="00694339" w:rsidP="00694339">
      <w:pPr>
        <w:numPr>
          <w:ilvl w:val="1"/>
          <w:numId w:val="3"/>
        </w:numPr>
        <w:overflowPunct w:val="0"/>
        <w:autoSpaceDE w:val="0"/>
        <w:autoSpaceDN w:val="0"/>
        <w:adjustRightInd w:val="0"/>
        <w:spacing w:after="180" w:line="360" w:lineRule="auto"/>
        <w:ind w:right="-99"/>
        <w:jc w:val="left"/>
        <w:textAlignment w:val="baseline"/>
      </w:pPr>
      <w:r w:rsidRPr="000742D6">
        <w:t>For non-</w:t>
      </w:r>
      <w:proofErr w:type="spellStart"/>
      <w:r w:rsidRPr="000742D6">
        <w:t>precoded</w:t>
      </w:r>
      <w:proofErr w:type="spellEnd"/>
      <w:r w:rsidRPr="000742D6">
        <w:t xml:space="preserve"> CSI-RS,</w:t>
      </w:r>
      <w:r>
        <w:rPr>
          <w:color w:val="FF0000"/>
        </w:rPr>
        <w:t xml:space="preserve"> </w:t>
      </w:r>
      <w:r>
        <w:rPr>
          <w:rFonts w:hint="eastAsia"/>
        </w:rPr>
        <w:t>c</w:t>
      </w:r>
      <w:r w:rsidRPr="00385BDA">
        <w:t xml:space="preserve">odebook for 2D antenna arrays for </w:t>
      </w:r>
      <w:r>
        <w:rPr>
          <w:rFonts w:hint="eastAsia"/>
        </w:rPr>
        <w:t xml:space="preserve">support of </w:t>
      </w:r>
      <w:r w:rsidRPr="00043FA2">
        <w:rPr>
          <w:rFonts w:hint="eastAsia"/>
        </w:rPr>
        <w:t>{</w:t>
      </w:r>
      <w:r>
        <w:rPr>
          <w:rFonts w:hint="eastAsia"/>
        </w:rPr>
        <w:t>8</w:t>
      </w:r>
      <w:proofErr w:type="gramStart"/>
      <w:r>
        <w:rPr>
          <w:rFonts w:hint="eastAsia"/>
        </w:rPr>
        <w:t>,</w:t>
      </w:r>
      <w:r w:rsidRPr="00043FA2">
        <w:rPr>
          <w:rFonts w:hint="eastAsia"/>
        </w:rPr>
        <w:t>12,</w:t>
      </w:r>
      <w:r w:rsidRPr="00043FA2">
        <w:t>16</w:t>
      </w:r>
      <w:proofErr w:type="gramEnd"/>
      <w:r w:rsidRPr="00043FA2">
        <w:rPr>
          <w:rFonts w:hint="eastAsia"/>
        </w:rPr>
        <w:t>}</w:t>
      </w:r>
      <w:r w:rsidRPr="00385BDA">
        <w:t xml:space="preserve"> </w:t>
      </w:r>
      <w:r>
        <w:rPr>
          <w:rFonts w:hint="eastAsia"/>
        </w:rPr>
        <w:t xml:space="preserve">CSI-RS </w:t>
      </w:r>
      <w:r w:rsidRPr="00385BDA">
        <w:t>ports</w:t>
      </w:r>
      <w:r w:rsidRPr="00D6704A">
        <w:rPr>
          <w:rFonts w:hint="eastAsia"/>
        </w:rPr>
        <w:t xml:space="preserve"> </w:t>
      </w:r>
      <w:r>
        <w:rPr>
          <w:rFonts w:hint="eastAsia"/>
        </w:rPr>
        <w:t xml:space="preserve">and associated necessary channel state information. </w:t>
      </w:r>
    </w:p>
    <w:p w:rsidR="00694339" w:rsidRPr="009A0C72" w:rsidRDefault="00694339" w:rsidP="00694339">
      <w:pPr>
        <w:numPr>
          <w:ilvl w:val="2"/>
          <w:numId w:val="3"/>
        </w:numPr>
        <w:overflowPunct w:val="0"/>
        <w:autoSpaceDE w:val="0"/>
        <w:autoSpaceDN w:val="0"/>
        <w:adjustRightInd w:val="0"/>
        <w:spacing w:after="180" w:line="360" w:lineRule="auto"/>
        <w:ind w:right="-99"/>
        <w:jc w:val="left"/>
        <w:textAlignment w:val="baseline"/>
      </w:pPr>
      <w:r>
        <w:rPr>
          <w:rFonts w:hint="eastAsia"/>
        </w:rPr>
        <w:t xml:space="preserve">If there is not significant gain shown for </w:t>
      </w:r>
      <w:r>
        <w:t>new</w:t>
      </w:r>
      <w:r>
        <w:rPr>
          <w:rFonts w:hint="eastAsia"/>
        </w:rPr>
        <w:t xml:space="preserve"> codebook for 8 CSI-RS ports, the current codebook for 8 CSI-RS ports is retained. </w:t>
      </w:r>
    </w:p>
    <w:p w:rsidR="00694339" w:rsidRPr="00CD2C8C" w:rsidRDefault="00694339" w:rsidP="00694339">
      <w:pPr>
        <w:spacing w:line="360" w:lineRule="auto"/>
        <w:ind w:firstLineChars="200" w:firstLine="400"/>
      </w:pPr>
      <w:r>
        <w:rPr>
          <w:rFonts w:hint="eastAsia"/>
        </w:rPr>
        <w:t xml:space="preserve">This contribution discusses </w:t>
      </w:r>
      <w:proofErr w:type="spellStart"/>
      <w:r>
        <w:t>eNB</w:t>
      </w:r>
      <w:proofErr w:type="spellEnd"/>
      <w:r>
        <w:t xml:space="preserve"> and UE complexity and overhead analysis related to CSI reporting for the KP codebook for 12 and 16 antenna ports</w:t>
      </w:r>
      <w:r>
        <w:rPr>
          <w:rFonts w:hint="eastAsia"/>
        </w:rPr>
        <w:t xml:space="preserve">. </w:t>
      </w:r>
    </w:p>
    <w:p w:rsidR="00694339" w:rsidRDefault="00694339" w:rsidP="00694339">
      <w:pPr>
        <w:pStyle w:val="Heading1"/>
        <w:rPr>
          <w:rFonts w:eastAsia="Malgun Gothic"/>
          <w:b/>
          <w:sz w:val="28"/>
          <w:lang w:val="en-US" w:eastAsia="ko-KR"/>
        </w:rPr>
      </w:pPr>
      <w:r>
        <w:rPr>
          <w:rFonts w:eastAsia="Malgun Gothic"/>
          <w:b/>
          <w:sz w:val="28"/>
          <w:lang w:val="en-US" w:eastAsia="ko-KR"/>
        </w:rPr>
        <w:t>Overview of FD-MIMO Codebook</w:t>
      </w:r>
    </w:p>
    <w:p w:rsidR="00694339" w:rsidRDefault="00694339" w:rsidP="00694339">
      <w:pPr>
        <w:spacing w:line="360" w:lineRule="auto"/>
        <w:ind w:firstLine="360"/>
      </w:pPr>
      <w:r>
        <w:rPr>
          <w:rFonts w:eastAsia="Batang"/>
          <w:color w:val="auto"/>
        </w:rPr>
        <w:t xml:space="preserve">The size of Rel12 8-Tx rank-1 codebook is 16 x </w:t>
      </w:r>
      <w:proofErr w:type="gramStart"/>
      <w:r>
        <w:rPr>
          <w:rFonts w:eastAsia="Batang"/>
          <w:color w:val="auto"/>
        </w:rPr>
        <w:t>16  =</w:t>
      </w:r>
      <w:proofErr w:type="gramEnd"/>
      <w:r>
        <w:rPr>
          <w:rFonts w:eastAsia="Batang"/>
          <w:color w:val="auto"/>
        </w:rPr>
        <w:t xml:space="preserve"> 256, 16 for W1 codebook and 16 for W2 codebook. Compared to this codebook, the FD-MIMO codebooks for {8</w:t>
      </w:r>
      <w:proofErr w:type="gramStart"/>
      <w:r>
        <w:rPr>
          <w:rFonts w:eastAsia="Batang"/>
          <w:color w:val="auto"/>
        </w:rPr>
        <w:t>,12,16</w:t>
      </w:r>
      <w:proofErr w:type="gramEnd"/>
      <w:r>
        <w:rPr>
          <w:rFonts w:eastAsia="Batang"/>
          <w:color w:val="auto"/>
        </w:rPr>
        <w:t xml:space="preserve">} antenna ports are expected to have larger size. In </w:t>
      </w:r>
      <w:r>
        <w:rPr>
          <w:rFonts w:eastAsia="Batang"/>
          <w:color w:val="auto"/>
        </w:rPr>
        <w:fldChar w:fldCharType="begin"/>
      </w:r>
      <w:r>
        <w:rPr>
          <w:rFonts w:eastAsia="Batang"/>
          <w:color w:val="auto"/>
        </w:rPr>
        <w:instrText xml:space="preserve"> REF _Ref426967747 \r \h  \* MERGEFORMAT </w:instrText>
      </w:r>
      <w:r>
        <w:rPr>
          <w:rFonts w:eastAsia="Batang"/>
          <w:color w:val="auto"/>
        </w:rPr>
      </w:r>
      <w:r>
        <w:rPr>
          <w:rFonts w:eastAsia="Batang"/>
          <w:color w:val="auto"/>
        </w:rPr>
        <w:fldChar w:fldCharType="separate"/>
      </w:r>
      <w:r>
        <w:rPr>
          <w:rFonts w:eastAsia="Batang"/>
          <w:color w:val="auto"/>
        </w:rPr>
        <w:t>[2]</w:t>
      </w:r>
      <w:r>
        <w:rPr>
          <w:rFonts w:eastAsia="Batang"/>
          <w:color w:val="auto"/>
        </w:rPr>
        <w:fldChar w:fldCharType="end"/>
      </w:r>
      <w:r>
        <w:rPr>
          <w:rFonts w:eastAsia="Batang"/>
          <w:color w:val="auto"/>
        </w:rPr>
        <w:t xml:space="preserve">, a FD-MIMO codebook framework has been proposed and the corresponding rank-1 and rank-2 codebooks are presented in </w:t>
      </w:r>
      <w:r>
        <w:rPr>
          <w:rFonts w:eastAsia="Batang"/>
          <w:color w:val="auto"/>
        </w:rPr>
        <w:fldChar w:fldCharType="begin"/>
      </w:r>
      <w:r>
        <w:rPr>
          <w:rFonts w:eastAsia="Batang"/>
          <w:color w:val="auto"/>
        </w:rPr>
        <w:instrText xml:space="preserve"> REF _Ref427078324 \r \h  \* MERGEFORMAT </w:instrText>
      </w:r>
      <w:r>
        <w:rPr>
          <w:rFonts w:eastAsia="Batang"/>
          <w:color w:val="auto"/>
        </w:rPr>
      </w:r>
      <w:r>
        <w:rPr>
          <w:rFonts w:eastAsia="Batang"/>
          <w:color w:val="auto"/>
        </w:rPr>
        <w:fldChar w:fldCharType="separate"/>
      </w:r>
      <w:r>
        <w:rPr>
          <w:rFonts w:eastAsia="Batang"/>
          <w:color w:val="auto"/>
        </w:rPr>
        <w:t>[4]</w:t>
      </w:r>
      <w:r>
        <w:rPr>
          <w:rFonts w:eastAsia="Batang"/>
          <w:color w:val="auto"/>
        </w:rPr>
        <w:fldChar w:fldCharType="end"/>
      </w:r>
      <w:r>
        <w:rPr>
          <w:rFonts w:eastAsia="Batang"/>
          <w:color w:val="auto"/>
        </w:rPr>
        <w:t xml:space="preserve"> and </w:t>
      </w:r>
      <w:r>
        <w:rPr>
          <w:rFonts w:eastAsia="Batang"/>
          <w:color w:val="auto"/>
        </w:rPr>
        <w:fldChar w:fldCharType="begin"/>
      </w:r>
      <w:r>
        <w:rPr>
          <w:rFonts w:eastAsia="Batang"/>
          <w:color w:val="auto"/>
        </w:rPr>
        <w:instrText xml:space="preserve"> REF _Ref426972915 \r \h  \* MERGEFORMAT </w:instrText>
      </w:r>
      <w:r>
        <w:rPr>
          <w:rFonts w:eastAsia="Batang"/>
          <w:color w:val="auto"/>
        </w:rPr>
      </w:r>
      <w:r>
        <w:rPr>
          <w:rFonts w:eastAsia="Batang"/>
          <w:color w:val="auto"/>
        </w:rPr>
        <w:fldChar w:fldCharType="separate"/>
      </w:r>
      <w:r>
        <w:rPr>
          <w:rFonts w:eastAsia="Batang"/>
          <w:color w:val="auto"/>
        </w:rPr>
        <w:t>[5]</w:t>
      </w:r>
      <w:r>
        <w:rPr>
          <w:rFonts w:eastAsia="Batang"/>
          <w:color w:val="auto"/>
        </w:rPr>
        <w:fldChar w:fldCharType="end"/>
      </w:r>
      <w:r>
        <w:rPr>
          <w:rFonts w:eastAsia="Batang"/>
          <w:color w:val="auto"/>
        </w:rPr>
        <w:t>, respectively. According to the proposal, the codebook comprises of a</w:t>
      </w:r>
      <w:r>
        <w:t xml:space="preserve"> master codebook of default codebook parameters including the number of beams in a W1 beam group and spacing between two adjacent beams in a beam group for each of the two dimensions. It is further proposed that the codebook subset restriction (CSR) on the master codebook is applied to configure codebook parameters UE specifically so that the configured codebook can achieve the desired UE complexity and CSI feedback overhead.</w:t>
      </w:r>
    </w:p>
    <w:p w:rsidR="00694339" w:rsidRPr="004F6BC9" w:rsidRDefault="00694339" w:rsidP="00694339">
      <w:pPr>
        <w:widowControl w:val="0"/>
        <w:spacing w:after="0" w:line="360" w:lineRule="auto"/>
        <w:ind w:firstLine="284"/>
        <w:rPr>
          <w:rFonts w:eastAsia="Batang"/>
          <w:color w:val="auto"/>
        </w:rPr>
      </w:pPr>
      <w:r>
        <w:rPr>
          <w:rFonts w:eastAsia="Batang"/>
          <w:color w:val="auto"/>
        </w:rPr>
        <w:t xml:space="preserve">We consider the FD-MIMO codebook for 16 antenna port configuration in the rest of the discussion. For simplicity, we focus on the rank-1 codebook and present its complexity analysis and feedback overhead in this contribution. The 16 antenna ports can break down as </w:t>
      </w:r>
      <w:r>
        <w:t>(</w:t>
      </w:r>
      <w:r w:rsidRPr="00DA1243">
        <w:rPr>
          <w:rFonts w:hint="eastAsia"/>
          <w:i/>
        </w:rPr>
        <w:t>M</w:t>
      </w:r>
      <w:r w:rsidRPr="00DA1243">
        <w:rPr>
          <w:rFonts w:hint="eastAsia"/>
          <w:vertAlign w:val="subscript"/>
        </w:rPr>
        <w:t>TXRU</w:t>
      </w:r>
      <w:r>
        <w:t xml:space="preserve">, </w:t>
      </w:r>
      <w:r w:rsidRPr="00DA1243">
        <w:rPr>
          <w:rFonts w:hint="eastAsia"/>
          <w:i/>
        </w:rPr>
        <w:t>N</w:t>
      </w:r>
      <w:r>
        <w:rPr>
          <w:rFonts w:hint="eastAsia"/>
        </w:rPr>
        <w:t xml:space="preserve">, </w:t>
      </w:r>
      <w:proofErr w:type="gramStart"/>
      <w:r w:rsidRPr="00DA1243">
        <w:rPr>
          <w:rFonts w:hint="eastAsia"/>
          <w:i/>
        </w:rPr>
        <w:t>P</w:t>
      </w:r>
      <w:proofErr w:type="gramEnd"/>
      <w:r>
        <w:rPr>
          <w:rFonts w:hint="eastAsia"/>
        </w:rPr>
        <w:t>) = (</w:t>
      </w:r>
      <w:r>
        <w:t xml:space="preserve">2, </w:t>
      </w:r>
      <w:r>
        <w:rPr>
          <w:rFonts w:hint="eastAsia"/>
        </w:rPr>
        <w:t>4, 2)</w:t>
      </w:r>
      <w:r>
        <w:t xml:space="preserve"> or (4, 2, 2)</w:t>
      </w:r>
      <w:r>
        <w:rPr>
          <w:rFonts w:eastAsia="Batang"/>
          <w:bCs/>
          <w:color w:val="auto"/>
        </w:rPr>
        <w:t xml:space="preserve">. According to </w:t>
      </w:r>
      <w:r>
        <w:rPr>
          <w:rFonts w:eastAsia="Batang"/>
          <w:bCs/>
          <w:color w:val="auto"/>
        </w:rPr>
        <w:fldChar w:fldCharType="begin"/>
      </w:r>
      <w:r>
        <w:rPr>
          <w:rFonts w:eastAsia="Batang"/>
          <w:bCs/>
          <w:color w:val="auto"/>
        </w:rPr>
        <w:instrText xml:space="preserve"> REF _Ref426990895 \r \h </w:instrText>
      </w:r>
      <w:r>
        <w:rPr>
          <w:rFonts w:eastAsia="Batang"/>
          <w:bCs/>
          <w:color w:val="auto"/>
        </w:rPr>
      </w:r>
      <w:r>
        <w:rPr>
          <w:rFonts w:eastAsia="Batang"/>
          <w:bCs/>
          <w:color w:val="auto"/>
        </w:rPr>
        <w:fldChar w:fldCharType="separate"/>
      </w:r>
      <w:r>
        <w:rPr>
          <w:rFonts w:eastAsia="Batang"/>
          <w:bCs/>
          <w:color w:val="auto"/>
        </w:rPr>
        <w:t>[3]</w:t>
      </w:r>
      <w:r>
        <w:rPr>
          <w:rFonts w:eastAsia="Batang"/>
          <w:bCs/>
          <w:color w:val="auto"/>
        </w:rPr>
        <w:fldChar w:fldCharType="end"/>
      </w:r>
      <w:r>
        <w:rPr>
          <w:rFonts w:eastAsia="Batang"/>
          <w:bCs/>
          <w:color w:val="auto"/>
        </w:rPr>
        <w:t>, we can use the same FD-MIMO codebook for both antenna port configurations. T</w:t>
      </w:r>
      <w:r>
        <w:rPr>
          <w:rFonts w:eastAsia="Batang"/>
          <w:color w:val="auto"/>
        </w:rPr>
        <w:t>he</w:t>
      </w:r>
      <w:r w:rsidRPr="003D2FB7">
        <w:rPr>
          <w:rFonts w:eastAsia="Batang"/>
          <w:color w:val="auto"/>
        </w:rPr>
        <w:t xml:space="preserve"> </w:t>
      </w:r>
      <w:r>
        <w:rPr>
          <w:rFonts w:eastAsia="Batang"/>
          <w:color w:val="auto"/>
        </w:rPr>
        <w:t xml:space="preserve">codebook comprises of a master </w:t>
      </w:r>
      <w:r w:rsidRPr="003D2FB7">
        <w:rPr>
          <w:rFonts w:eastAsia="Batang"/>
          <w:color w:val="auto"/>
        </w:rPr>
        <w:t xml:space="preserve">codebook </w:t>
      </w:r>
      <w:r>
        <w:rPr>
          <w:rFonts w:eastAsia="Batang"/>
          <w:color w:val="auto"/>
        </w:rPr>
        <w:t xml:space="preserve">with default codebook parameters, an example of which is according to </w:t>
      </w:r>
      <w:r>
        <w:rPr>
          <w:rFonts w:eastAsia="Batang"/>
          <w:color w:val="auto"/>
        </w:rPr>
        <w:fldChar w:fldCharType="begin"/>
      </w:r>
      <w:r>
        <w:rPr>
          <w:rFonts w:eastAsia="Batang"/>
          <w:color w:val="auto"/>
        </w:rPr>
        <w:instrText xml:space="preserve"> REF _Ref427164203 \h </w:instrText>
      </w:r>
      <w:r>
        <w:rPr>
          <w:rFonts w:eastAsia="Batang"/>
          <w:color w:val="auto"/>
        </w:rPr>
      </w:r>
      <w:r>
        <w:rPr>
          <w:rFonts w:eastAsia="Batang"/>
          <w:color w:val="auto"/>
        </w:rPr>
        <w:fldChar w:fldCharType="separate"/>
      </w:r>
      <w:r>
        <w:t xml:space="preserve">Table </w:t>
      </w:r>
      <w:r>
        <w:rPr>
          <w:noProof/>
        </w:rPr>
        <w:t>1</w:t>
      </w:r>
      <w:r>
        <w:rPr>
          <w:rFonts w:eastAsia="Batang"/>
          <w:color w:val="auto"/>
        </w:rPr>
        <w:fldChar w:fldCharType="end"/>
      </w:r>
      <w:r>
        <w:rPr>
          <w:rFonts w:eastAsia="Batang"/>
          <w:color w:val="auto"/>
        </w:rPr>
        <w:t xml:space="preserve">. An example of the master codebook </w:t>
      </w:r>
      <w:r w:rsidRPr="004F6BC9">
        <w:rPr>
          <w:rFonts w:eastAsia="Batang"/>
          <w:bCs/>
          <w:color w:val="auto"/>
          <w:lang w:eastAsia="en-US"/>
        </w:rPr>
        <w:t xml:space="preserve">assuming </w:t>
      </w:r>
      <w:r>
        <w:t>(</w:t>
      </w:r>
      <w:r w:rsidRPr="00DA1243">
        <w:rPr>
          <w:rFonts w:hint="eastAsia"/>
          <w:i/>
        </w:rPr>
        <w:t>M</w:t>
      </w:r>
      <w:r w:rsidRPr="00DA1243">
        <w:rPr>
          <w:rFonts w:hint="eastAsia"/>
          <w:vertAlign w:val="subscript"/>
        </w:rPr>
        <w:t>TXRU</w:t>
      </w:r>
      <w:r>
        <w:t xml:space="preserve">, </w:t>
      </w:r>
      <w:r w:rsidRPr="00DA1243">
        <w:rPr>
          <w:rFonts w:hint="eastAsia"/>
          <w:i/>
        </w:rPr>
        <w:t>N</w:t>
      </w:r>
      <w:r>
        <w:rPr>
          <w:rFonts w:hint="eastAsia"/>
        </w:rPr>
        <w:t xml:space="preserve">, </w:t>
      </w:r>
      <w:r w:rsidRPr="00DA1243">
        <w:rPr>
          <w:rFonts w:hint="eastAsia"/>
          <w:i/>
        </w:rPr>
        <w:t>P</w:t>
      </w:r>
      <w:r>
        <w:rPr>
          <w:rFonts w:hint="eastAsia"/>
        </w:rPr>
        <w:t>) = (</w:t>
      </w:r>
      <w:r>
        <w:t xml:space="preserve">2, </w:t>
      </w:r>
      <w:r>
        <w:rPr>
          <w:rFonts w:hint="eastAsia"/>
        </w:rPr>
        <w:t>4, 2</w:t>
      </w:r>
      <w:proofErr w:type="gramStart"/>
      <w:r>
        <w:rPr>
          <w:rFonts w:hint="eastAsia"/>
        </w:rPr>
        <w:t>)</w:t>
      </w:r>
      <w:r>
        <w:t xml:space="preserve"> </w:t>
      </w:r>
      <w:r w:rsidRPr="004F6BC9">
        <w:rPr>
          <w:rFonts w:eastAsia="Batang"/>
          <w:color w:val="auto"/>
        </w:rPr>
        <w:t xml:space="preserve"> </w:t>
      </w:r>
      <w:r>
        <w:rPr>
          <w:rFonts w:eastAsia="Batang"/>
          <w:color w:val="auto"/>
        </w:rPr>
        <w:t>is</w:t>
      </w:r>
      <w:proofErr w:type="gramEnd"/>
      <w:r>
        <w:rPr>
          <w:rFonts w:eastAsia="Batang"/>
          <w:color w:val="auto"/>
        </w:rPr>
        <w:t xml:space="preserve"> shown in </w:t>
      </w:r>
      <w:r w:rsidRPr="004F6BC9">
        <w:rPr>
          <w:rFonts w:eastAsia="Batang"/>
          <w:color w:val="auto"/>
        </w:rPr>
        <w:fldChar w:fldCharType="begin"/>
      </w:r>
      <w:r w:rsidRPr="004F6BC9">
        <w:rPr>
          <w:rFonts w:eastAsia="Batang"/>
          <w:color w:val="auto"/>
        </w:rPr>
        <w:instrText xml:space="preserve"> REF _Ref422841194 \h  \* MERGEFORMAT </w:instrText>
      </w:r>
      <w:r w:rsidRPr="004F6BC9">
        <w:rPr>
          <w:rFonts w:eastAsia="Batang"/>
          <w:color w:val="auto"/>
        </w:rPr>
      </w:r>
      <w:r w:rsidRPr="004F6BC9">
        <w:rPr>
          <w:rFonts w:eastAsia="Batang"/>
          <w:color w:val="auto"/>
        </w:rPr>
        <w:fldChar w:fldCharType="separate"/>
      </w:r>
      <w:r w:rsidRPr="00785D25">
        <w:rPr>
          <w:rFonts w:eastAsia="Batang"/>
          <w:bCs/>
          <w:color w:val="auto"/>
          <w:lang w:eastAsia="en-US"/>
        </w:rPr>
        <w:t xml:space="preserve">Figure </w:t>
      </w:r>
      <w:r w:rsidRPr="00785D25">
        <w:rPr>
          <w:rFonts w:eastAsia="Batang"/>
          <w:bCs/>
          <w:noProof/>
          <w:color w:val="auto"/>
          <w:lang w:eastAsia="en-US"/>
        </w:rPr>
        <w:t>1</w:t>
      </w:r>
      <w:r w:rsidRPr="004F6BC9">
        <w:rPr>
          <w:rFonts w:eastAsia="Batang"/>
          <w:color w:val="auto"/>
        </w:rPr>
        <w:fldChar w:fldCharType="end"/>
      </w:r>
      <w:r w:rsidRPr="004F6BC9">
        <w:rPr>
          <w:rFonts w:eastAsia="Batang"/>
          <w:color w:val="auto"/>
        </w:rPr>
        <w:t>.</w:t>
      </w:r>
    </w:p>
    <w:p w:rsidR="00694339" w:rsidRDefault="00694339" w:rsidP="00694339">
      <w:pPr>
        <w:pStyle w:val="Caption"/>
        <w:keepNext/>
        <w:jc w:val="center"/>
      </w:pPr>
      <w:bookmarkStart w:id="3" w:name="_Ref427164203"/>
      <w:r>
        <w:lastRenderedPageBreak/>
        <w:t xml:space="preserve">Table </w:t>
      </w:r>
      <w:r>
        <w:fldChar w:fldCharType="begin"/>
      </w:r>
      <w:r>
        <w:instrText xml:space="preserve"> SEQ Table \* ARABIC </w:instrText>
      </w:r>
      <w:r>
        <w:fldChar w:fldCharType="separate"/>
      </w:r>
      <w:r>
        <w:rPr>
          <w:noProof/>
        </w:rPr>
        <w:t>1</w:t>
      </w:r>
      <w:r>
        <w:fldChar w:fldCharType="end"/>
      </w:r>
      <w:bookmarkEnd w:id="3"/>
      <w:r>
        <w:t xml:space="preserve">: Example master codebook parameters for </w:t>
      </w:r>
      <w:r w:rsidRPr="004F6BC9">
        <w:rPr>
          <w:rFonts w:eastAsia="Batang"/>
          <w:bCs/>
        </w:rPr>
        <w:t>assuming (</w:t>
      </w:r>
      <w:r w:rsidRPr="00DA1243">
        <w:rPr>
          <w:rFonts w:hint="eastAsia"/>
          <w:i/>
        </w:rPr>
        <w:t>M</w:t>
      </w:r>
      <w:r w:rsidRPr="00DA1243">
        <w:rPr>
          <w:rFonts w:hint="eastAsia"/>
          <w:vertAlign w:val="subscript"/>
        </w:rPr>
        <w:t>TXRU</w:t>
      </w:r>
      <w:r>
        <w:t xml:space="preserve">, </w:t>
      </w:r>
      <w:r w:rsidRPr="00DA1243">
        <w:rPr>
          <w:rFonts w:hint="eastAsia"/>
          <w:i/>
        </w:rPr>
        <w:t>N</w:t>
      </w:r>
      <w:r w:rsidRPr="00D711B3">
        <w:rPr>
          <w:i/>
          <w:vertAlign w:val="subscript"/>
        </w:rPr>
        <w:t>,</w:t>
      </w:r>
      <w:r>
        <w:rPr>
          <w:i/>
        </w:rPr>
        <w:t xml:space="preserve"> P</w:t>
      </w:r>
      <w:r w:rsidRPr="004F6BC9">
        <w:rPr>
          <w:rFonts w:eastAsia="Batang"/>
          <w:bCs/>
        </w:rPr>
        <w:t>) = (</w:t>
      </w:r>
      <w:r>
        <w:rPr>
          <w:rFonts w:eastAsia="Batang"/>
          <w:bCs/>
        </w:rPr>
        <w:t>2</w:t>
      </w:r>
      <w:r w:rsidRPr="004F6BC9">
        <w:rPr>
          <w:rFonts w:eastAsia="Batang"/>
          <w:bCs/>
        </w:rPr>
        <w:t xml:space="preserve">, </w:t>
      </w:r>
      <w:r>
        <w:rPr>
          <w:rFonts w:eastAsia="Batang"/>
          <w:bCs/>
        </w:rPr>
        <w:t>4, 2</w:t>
      </w:r>
      <w:r w:rsidRPr="004F6BC9">
        <w:rPr>
          <w:rFonts w:eastAsia="Batang"/>
          <w:bC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2514"/>
        <w:gridCol w:w="2514"/>
        <w:gridCol w:w="2514"/>
      </w:tblGrid>
      <w:tr w:rsidR="00694339" w:rsidRPr="003D2FB7" w:rsidTr="00D711B3">
        <w:trPr>
          <w:trHeight w:val="152"/>
          <w:jc w:val="center"/>
        </w:trPr>
        <w:tc>
          <w:tcPr>
            <w:tcW w:w="1174" w:type="pct"/>
            <w:shd w:val="clear" w:color="auto" w:fill="auto"/>
            <w:vAlign w:val="center"/>
          </w:tcPr>
          <w:p w:rsidR="00694339" w:rsidRPr="00067562" w:rsidRDefault="00694339" w:rsidP="00D711B3">
            <w:pPr>
              <w:spacing w:after="0"/>
              <w:jc w:val="center"/>
              <w:rPr>
                <w:rFonts w:eastAsia="Times New Roman"/>
                <w:color w:val="auto"/>
              </w:rPr>
            </w:pPr>
            <w:r>
              <w:rPr>
                <w:rFonts w:eastAsia="Times New Roman"/>
                <w:color w:val="auto"/>
              </w:rPr>
              <w:t xml:space="preserve">Number of beam </w:t>
            </w:r>
            <w:r w:rsidRPr="005821EC">
              <w:rPr>
                <w:rFonts w:eastAsia="Times New Roman"/>
                <w:color w:val="auto"/>
              </w:rPr>
              <w:t>(</w:t>
            </w:r>
            <w:r>
              <w:rPr>
                <w:rFonts w:eastAsia="Times New Roman"/>
                <w:i/>
                <w:color w:val="auto"/>
              </w:rPr>
              <w:t>L</w:t>
            </w:r>
            <w:r w:rsidRPr="00067562">
              <w:rPr>
                <w:rFonts w:eastAsia="Times New Roman"/>
                <w:color w:val="auto"/>
                <w:vertAlign w:val="subscript"/>
              </w:rPr>
              <w:t>1</w:t>
            </w:r>
            <w:r w:rsidRPr="005821EC">
              <w:rPr>
                <w:rFonts w:eastAsia="Times New Roman"/>
                <w:color w:val="auto"/>
              </w:rPr>
              <w:t>,</w:t>
            </w:r>
            <w:r w:rsidRPr="00067562">
              <w:rPr>
                <w:rFonts w:eastAsia="Times New Roman"/>
                <w:i/>
                <w:color w:val="auto"/>
              </w:rPr>
              <w:t xml:space="preserve"> </w:t>
            </w:r>
            <w:r>
              <w:rPr>
                <w:rFonts w:eastAsia="Times New Roman"/>
                <w:i/>
                <w:color w:val="auto"/>
              </w:rPr>
              <w:t>L</w:t>
            </w:r>
            <w:r w:rsidRPr="00067562">
              <w:rPr>
                <w:rFonts w:eastAsia="Times New Roman"/>
                <w:color w:val="auto"/>
                <w:vertAlign w:val="subscript"/>
              </w:rPr>
              <w:t>2</w:t>
            </w:r>
            <w:r w:rsidRPr="005821EC">
              <w:rPr>
                <w:rFonts w:eastAsia="Times New Roman"/>
                <w:color w:val="auto"/>
              </w:rPr>
              <w:t>)</w:t>
            </w:r>
          </w:p>
        </w:tc>
        <w:tc>
          <w:tcPr>
            <w:tcW w:w="1275" w:type="pct"/>
            <w:shd w:val="clear" w:color="auto" w:fill="auto"/>
            <w:vAlign w:val="center"/>
          </w:tcPr>
          <w:p w:rsidR="00694339" w:rsidRPr="005821EC" w:rsidRDefault="00694339" w:rsidP="00D711B3">
            <w:pPr>
              <w:spacing w:after="0"/>
              <w:jc w:val="center"/>
              <w:rPr>
                <w:rFonts w:eastAsia="Times New Roman"/>
                <w:color w:val="auto"/>
              </w:rPr>
            </w:pPr>
            <w:r>
              <w:rPr>
                <w:rFonts w:eastAsia="Times New Roman"/>
                <w:color w:val="auto"/>
              </w:rPr>
              <w:t xml:space="preserve">Oversampling factor </w:t>
            </w:r>
            <w:r w:rsidRPr="005821EC">
              <w:rPr>
                <w:rFonts w:eastAsia="Times New Roman"/>
                <w:color w:val="auto"/>
              </w:rPr>
              <w:t>(</w:t>
            </w:r>
            <w:r w:rsidRPr="00067562">
              <w:rPr>
                <w:rFonts w:eastAsia="Times New Roman"/>
                <w:i/>
                <w:color w:val="auto"/>
              </w:rPr>
              <w:t>o</w:t>
            </w:r>
            <w:r w:rsidRPr="00067562">
              <w:rPr>
                <w:rFonts w:eastAsia="Times New Roman"/>
                <w:color w:val="auto"/>
                <w:vertAlign w:val="subscript"/>
              </w:rPr>
              <w:t>1</w:t>
            </w:r>
            <w:r w:rsidRPr="005821EC">
              <w:rPr>
                <w:rFonts w:eastAsia="Times New Roman"/>
                <w:color w:val="auto"/>
              </w:rPr>
              <w:t>,</w:t>
            </w:r>
            <w:r w:rsidRPr="00067562">
              <w:rPr>
                <w:rFonts w:eastAsia="Times New Roman"/>
                <w:i/>
                <w:color w:val="auto"/>
              </w:rPr>
              <w:t xml:space="preserve"> o</w:t>
            </w:r>
            <w:r w:rsidRPr="00067562">
              <w:rPr>
                <w:rFonts w:eastAsia="Times New Roman"/>
                <w:color w:val="auto"/>
                <w:vertAlign w:val="subscript"/>
              </w:rPr>
              <w:t>2</w:t>
            </w:r>
            <w:r w:rsidRPr="005821EC">
              <w:rPr>
                <w:rFonts w:eastAsia="Times New Roman"/>
                <w:color w:val="auto"/>
              </w:rPr>
              <w:t>)</w:t>
            </w:r>
          </w:p>
        </w:tc>
        <w:tc>
          <w:tcPr>
            <w:tcW w:w="1275" w:type="pct"/>
          </w:tcPr>
          <w:p w:rsidR="00694339" w:rsidRPr="005821EC" w:rsidRDefault="00694339" w:rsidP="00D711B3">
            <w:pPr>
              <w:spacing w:after="0"/>
              <w:jc w:val="center"/>
              <w:rPr>
                <w:rFonts w:eastAsia="Times New Roman"/>
                <w:color w:val="auto"/>
              </w:rPr>
            </w:pPr>
            <w:r>
              <w:rPr>
                <w:rFonts w:eastAsia="Times New Roman"/>
                <w:color w:val="auto"/>
              </w:rPr>
              <w:t xml:space="preserve">Beam skipping </w:t>
            </w:r>
            <w:r w:rsidRPr="005821EC">
              <w:rPr>
                <w:rFonts w:eastAsia="Times New Roman"/>
                <w:color w:val="auto"/>
              </w:rPr>
              <w:t>(</w:t>
            </w:r>
            <w:r>
              <w:rPr>
                <w:rFonts w:eastAsia="Times New Roman"/>
                <w:i/>
                <w:color w:val="auto"/>
              </w:rPr>
              <w:t>s</w:t>
            </w:r>
            <w:r w:rsidRPr="00067562">
              <w:rPr>
                <w:rFonts w:eastAsia="Times New Roman"/>
                <w:color w:val="auto"/>
                <w:vertAlign w:val="subscript"/>
              </w:rPr>
              <w:t>1</w:t>
            </w:r>
            <w:r w:rsidRPr="005821EC">
              <w:rPr>
                <w:rFonts w:eastAsia="Times New Roman"/>
                <w:color w:val="auto"/>
              </w:rPr>
              <w:t>,</w:t>
            </w:r>
            <w:r w:rsidRPr="00067562">
              <w:rPr>
                <w:rFonts w:eastAsia="Times New Roman"/>
                <w:i/>
                <w:color w:val="auto"/>
              </w:rPr>
              <w:t xml:space="preserve"> </w:t>
            </w:r>
            <w:r>
              <w:rPr>
                <w:rFonts w:eastAsia="Times New Roman"/>
                <w:i/>
                <w:color w:val="auto"/>
              </w:rPr>
              <w:t>s</w:t>
            </w:r>
            <w:r w:rsidRPr="00067562">
              <w:rPr>
                <w:rFonts w:eastAsia="Times New Roman"/>
                <w:color w:val="auto"/>
                <w:vertAlign w:val="subscript"/>
              </w:rPr>
              <w:t>2</w:t>
            </w:r>
            <w:r w:rsidRPr="005821EC">
              <w:rPr>
                <w:rFonts w:eastAsia="Times New Roman"/>
                <w:color w:val="auto"/>
              </w:rPr>
              <w:t>)</w:t>
            </w:r>
          </w:p>
        </w:tc>
        <w:tc>
          <w:tcPr>
            <w:tcW w:w="1275" w:type="pct"/>
          </w:tcPr>
          <w:p w:rsidR="00694339" w:rsidRPr="005821EC" w:rsidRDefault="00694339" w:rsidP="00D711B3">
            <w:pPr>
              <w:spacing w:after="0"/>
              <w:jc w:val="center"/>
              <w:rPr>
                <w:rFonts w:eastAsia="Times New Roman"/>
                <w:color w:val="auto"/>
              </w:rPr>
            </w:pPr>
            <w:r>
              <w:rPr>
                <w:rFonts w:eastAsia="Times New Roman"/>
                <w:color w:val="auto"/>
              </w:rPr>
              <w:t xml:space="preserve">Beam spacing </w:t>
            </w:r>
            <w:r w:rsidRPr="005821EC">
              <w:rPr>
                <w:rFonts w:eastAsia="Times New Roman"/>
                <w:color w:val="auto"/>
              </w:rPr>
              <w:t>(</w:t>
            </w:r>
            <w:r>
              <w:rPr>
                <w:rFonts w:eastAsia="Times New Roman"/>
                <w:i/>
                <w:color w:val="auto"/>
              </w:rPr>
              <w:t>p</w:t>
            </w:r>
            <w:r w:rsidRPr="00067562">
              <w:rPr>
                <w:rFonts w:eastAsia="Times New Roman"/>
                <w:color w:val="auto"/>
                <w:vertAlign w:val="subscript"/>
              </w:rPr>
              <w:t>1</w:t>
            </w:r>
            <w:r w:rsidRPr="005821EC">
              <w:rPr>
                <w:rFonts w:eastAsia="Times New Roman"/>
                <w:color w:val="auto"/>
              </w:rPr>
              <w:t>,</w:t>
            </w:r>
            <w:r w:rsidRPr="00067562">
              <w:rPr>
                <w:rFonts w:eastAsia="Times New Roman"/>
                <w:i/>
                <w:color w:val="auto"/>
              </w:rPr>
              <w:t xml:space="preserve"> </w:t>
            </w:r>
            <w:r>
              <w:rPr>
                <w:rFonts w:eastAsia="Times New Roman"/>
                <w:i/>
                <w:color w:val="auto"/>
              </w:rPr>
              <w:t>p</w:t>
            </w:r>
            <w:r w:rsidRPr="00067562">
              <w:rPr>
                <w:rFonts w:eastAsia="Times New Roman"/>
                <w:color w:val="auto"/>
                <w:vertAlign w:val="subscript"/>
              </w:rPr>
              <w:t>2</w:t>
            </w:r>
            <w:r w:rsidRPr="005821EC">
              <w:rPr>
                <w:rFonts w:eastAsia="Times New Roman"/>
                <w:color w:val="auto"/>
              </w:rPr>
              <w:t>)</w:t>
            </w:r>
          </w:p>
        </w:tc>
      </w:tr>
      <w:tr w:rsidR="00694339" w:rsidRPr="003D2FB7" w:rsidTr="00D711B3">
        <w:trPr>
          <w:jc w:val="center"/>
        </w:trPr>
        <w:tc>
          <w:tcPr>
            <w:tcW w:w="1174" w:type="pct"/>
            <w:shd w:val="clear" w:color="auto" w:fill="auto"/>
            <w:vAlign w:val="center"/>
          </w:tcPr>
          <w:p w:rsidR="00694339" w:rsidRPr="00067562" w:rsidRDefault="00694339" w:rsidP="00D711B3">
            <w:pPr>
              <w:spacing w:after="0"/>
              <w:jc w:val="center"/>
              <w:rPr>
                <w:rFonts w:eastAsia="Times New Roman"/>
                <w:color w:val="auto"/>
              </w:rPr>
            </w:pPr>
            <w:r>
              <w:rPr>
                <w:rFonts w:eastAsia="Times New Roman"/>
                <w:color w:val="auto"/>
              </w:rPr>
              <w:t>(4,4)</w:t>
            </w:r>
          </w:p>
        </w:tc>
        <w:tc>
          <w:tcPr>
            <w:tcW w:w="1275" w:type="pct"/>
            <w:shd w:val="clear" w:color="auto" w:fill="auto"/>
            <w:vAlign w:val="center"/>
          </w:tcPr>
          <w:p w:rsidR="00694339" w:rsidRPr="00067562" w:rsidRDefault="00694339" w:rsidP="00D711B3">
            <w:pPr>
              <w:spacing w:after="0"/>
              <w:jc w:val="center"/>
              <w:rPr>
                <w:rFonts w:eastAsia="Times New Roman"/>
                <w:color w:val="auto"/>
              </w:rPr>
            </w:pPr>
            <w:r>
              <w:rPr>
                <w:rFonts w:eastAsia="Times New Roman"/>
                <w:color w:val="auto"/>
              </w:rPr>
              <w:t>(8,16)</w:t>
            </w:r>
          </w:p>
        </w:tc>
        <w:tc>
          <w:tcPr>
            <w:tcW w:w="1275" w:type="pct"/>
          </w:tcPr>
          <w:p w:rsidR="00694339" w:rsidRDefault="00694339" w:rsidP="00D711B3">
            <w:pPr>
              <w:spacing w:after="0"/>
              <w:jc w:val="center"/>
              <w:rPr>
                <w:rFonts w:eastAsia="Times New Roman"/>
                <w:color w:val="auto"/>
              </w:rPr>
            </w:pPr>
            <w:r>
              <w:rPr>
                <w:rFonts w:eastAsia="Times New Roman"/>
                <w:color w:val="auto"/>
              </w:rPr>
              <w:t>(2,2)</w:t>
            </w:r>
          </w:p>
        </w:tc>
        <w:tc>
          <w:tcPr>
            <w:tcW w:w="1275" w:type="pct"/>
          </w:tcPr>
          <w:p w:rsidR="00694339" w:rsidRDefault="00694339" w:rsidP="00D711B3">
            <w:pPr>
              <w:spacing w:after="0"/>
              <w:jc w:val="center"/>
              <w:rPr>
                <w:rFonts w:eastAsia="Times New Roman"/>
                <w:color w:val="auto"/>
              </w:rPr>
            </w:pPr>
            <w:r>
              <w:rPr>
                <w:rFonts w:eastAsia="Times New Roman"/>
                <w:color w:val="auto"/>
              </w:rPr>
              <w:t>(1,1)</w:t>
            </w:r>
          </w:p>
        </w:tc>
      </w:tr>
    </w:tbl>
    <w:p w:rsidR="00694339" w:rsidRDefault="00694339" w:rsidP="00694339">
      <w:pPr>
        <w:widowControl w:val="0"/>
        <w:spacing w:after="0" w:line="360" w:lineRule="auto"/>
        <w:rPr>
          <w:rFonts w:eastAsia="Batang"/>
          <w:color w:val="auto"/>
        </w:rPr>
      </w:pPr>
    </w:p>
    <w:p w:rsidR="00694339" w:rsidRPr="00867B0E" w:rsidRDefault="00694339" w:rsidP="00694339">
      <w:pPr>
        <w:keepNext/>
        <w:widowControl w:val="0"/>
        <w:spacing w:after="0" w:line="360" w:lineRule="auto"/>
        <w:jc w:val="center"/>
        <w:rPr>
          <w:rFonts w:eastAsia="Batang"/>
          <w:color w:val="auto"/>
          <w:lang w:eastAsia="en-US"/>
        </w:rPr>
      </w:pPr>
      <w:r w:rsidRPr="00867B0E">
        <w:rPr>
          <w:rFonts w:eastAsia="Batang"/>
          <w:color w:val="auto"/>
          <w:lang w:eastAsia="en-US"/>
        </w:rPr>
        <w:object w:dxaOrig="7199"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44.8pt" o:ole="">
            <v:imagedata r:id="rId8" o:title=""/>
          </v:shape>
          <o:OLEObject Type="Embed" ProgID="Visio.Drawing.11" ShapeID="_x0000_i1025" DrawAspect="Content" ObjectID="_1501093743" r:id="rId9"/>
        </w:object>
      </w:r>
    </w:p>
    <w:p w:rsidR="00694339" w:rsidRPr="00867B0E" w:rsidRDefault="00694339" w:rsidP="00694339">
      <w:pPr>
        <w:spacing w:after="0" w:line="360" w:lineRule="auto"/>
        <w:jc w:val="center"/>
        <w:rPr>
          <w:rFonts w:eastAsia="Batang"/>
          <w:b/>
          <w:bCs/>
          <w:color w:val="auto"/>
        </w:rPr>
      </w:pPr>
      <w:bookmarkStart w:id="4" w:name="_Ref422841194"/>
      <w:r w:rsidRPr="00867B0E">
        <w:rPr>
          <w:rFonts w:eastAsia="Batang"/>
          <w:b/>
          <w:bCs/>
          <w:color w:val="auto"/>
          <w:lang w:eastAsia="en-US"/>
        </w:rPr>
        <w:t xml:space="preserve">Figure </w:t>
      </w:r>
      <w:r w:rsidRPr="00867B0E">
        <w:rPr>
          <w:rFonts w:eastAsia="Batang"/>
          <w:b/>
          <w:bCs/>
          <w:color w:val="auto"/>
          <w:lang w:eastAsia="en-US"/>
        </w:rPr>
        <w:fldChar w:fldCharType="begin"/>
      </w:r>
      <w:r w:rsidRPr="00867B0E">
        <w:rPr>
          <w:rFonts w:eastAsia="Batang"/>
          <w:b/>
          <w:bCs/>
          <w:color w:val="auto"/>
          <w:lang w:eastAsia="en-US"/>
        </w:rPr>
        <w:instrText xml:space="preserve"> SEQ Figure \* ARABIC </w:instrText>
      </w:r>
      <w:r w:rsidRPr="00867B0E">
        <w:rPr>
          <w:rFonts w:eastAsia="Batang"/>
          <w:b/>
          <w:bCs/>
          <w:color w:val="auto"/>
          <w:lang w:eastAsia="en-US"/>
        </w:rPr>
        <w:fldChar w:fldCharType="separate"/>
      </w:r>
      <w:r>
        <w:rPr>
          <w:rFonts w:eastAsia="Batang"/>
          <w:b/>
          <w:bCs/>
          <w:noProof/>
          <w:color w:val="auto"/>
          <w:lang w:eastAsia="en-US"/>
        </w:rPr>
        <w:t>1</w:t>
      </w:r>
      <w:r w:rsidRPr="00867B0E">
        <w:rPr>
          <w:rFonts w:eastAsia="Batang"/>
          <w:b/>
          <w:bCs/>
          <w:noProof/>
          <w:color w:val="auto"/>
          <w:lang w:eastAsia="en-US"/>
        </w:rPr>
        <w:fldChar w:fldCharType="end"/>
      </w:r>
      <w:bookmarkEnd w:id="4"/>
      <w:r w:rsidRPr="00867B0E">
        <w:rPr>
          <w:rFonts w:eastAsia="Batang"/>
          <w:b/>
          <w:bCs/>
          <w:color w:val="auto"/>
          <w:lang w:eastAsia="en-US"/>
        </w:rPr>
        <w:t>: An illustration of master codebook with example beam groups for</w:t>
      </w:r>
      <w:r>
        <w:rPr>
          <w:rFonts w:eastAsia="Batang"/>
          <w:b/>
          <w:bCs/>
          <w:color w:val="auto"/>
          <w:lang w:eastAsia="en-US"/>
        </w:rPr>
        <w:t xml:space="preserve"> </w:t>
      </w:r>
      <w:r w:rsidRPr="00D711B3">
        <w:rPr>
          <w:b/>
        </w:rPr>
        <w:t>(</w:t>
      </w:r>
      <w:r w:rsidRPr="00D711B3">
        <w:rPr>
          <w:rFonts w:hint="eastAsia"/>
          <w:b/>
          <w:i/>
        </w:rPr>
        <w:t>M</w:t>
      </w:r>
      <w:r w:rsidRPr="00D711B3">
        <w:rPr>
          <w:rFonts w:hint="eastAsia"/>
          <w:b/>
          <w:vertAlign w:val="subscript"/>
        </w:rPr>
        <w:t>TXRU</w:t>
      </w:r>
      <w:r w:rsidRPr="00D711B3">
        <w:rPr>
          <w:b/>
        </w:rPr>
        <w:t xml:space="preserve">, </w:t>
      </w:r>
      <w:r w:rsidRPr="00D711B3">
        <w:rPr>
          <w:rFonts w:hint="eastAsia"/>
          <w:b/>
          <w:i/>
        </w:rPr>
        <w:t>N</w:t>
      </w:r>
      <w:r w:rsidRPr="00D711B3">
        <w:rPr>
          <w:rFonts w:hint="eastAsia"/>
          <w:b/>
        </w:rPr>
        <w:t xml:space="preserve">, </w:t>
      </w:r>
      <w:r w:rsidRPr="00D711B3">
        <w:rPr>
          <w:rFonts w:hint="eastAsia"/>
          <w:b/>
          <w:i/>
        </w:rPr>
        <w:t>P</w:t>
      </w:r>
      <w:r w:rsidRPr="00D711B3">
        <w:rPr>
          <w:rFonts w:hint="eastAsia"/>
          <w:b/>
        </w:rPr>
        <w:t>) = (</w:t>
      </w:r>
      <w:r w:rsidRPr="00D711B3">
        <w:rPr>
          <w:b/>
        </w:rPr>
        <w:t xml:space="preserve">2, </w:t>
      </w:r>
      <w:r w:rsidRPr="00D711B3">
        <w:rPr>
          <w:rFonts w:hint="eastAsia"/>
          <w:b/>
        </w:rPr>
        <w:t>4, 2)</w:t>
      </w:r>
    </w:p>
    <w:p w:rsidR="00694339" w:rsidRPr="00867B0E" w:rsidRDefault="00694339" w:rsidP="00694339">
      <w:pPr>
        <w:widowControl w:val="0"/>
        <w:spacing w:after="0" w:line="360" w:lineRule="auto"/>
        <w:ind w:firstLine="284"/>
        <w:rPr>
          <w:rFonts w:eastAsia="Batang"/>
          <w:color w:val="auto"/>
        </w:rPr>
      </w:pPr>
      <w:r w:rsidRPr="00867B0E">
        <w:rPr>
          <w:iCs/>
          <w:color w:val="auto"/>
        </w:rPr>
        <w:t xml:space="preserve">As shown, there are </w:t>
      </w:r>
      <w:r w:rsidRPr="00867B0E">
        <w:rPr>
          <w:rFonts w:hint="eastAsia"/>
          <w:i/>
          <w:iCs/>
          <w:color w:val="auto"/>
        </w:rPr>
        <w:t>N</w:t>
      </w:r>
      <w:r w:rsidRPr="00867B0E">
        <w:rPr>
          <w:iCs/>
          <w:color w:val="auto"/>
          <w:vertAlign w:val="subscript"/>
        </w:rPr>
        <w:t>1</w:t>
      </w:r>
      <w:r>
        <w:rPr>
          <w:iCs/>
          <w:color w:val="auto"/>
          <w:vertAlign w:val="subscript"/>
        </w:rPr>
        <w:t xml:space="preserve"> </w:t>
      </w:r>
      <w:r w:rsidRPr="0007770A">
        <w:rPr>
          <w:iCs/>
          <w:color w:val="auto"/>
        </w:rPr>
        <w:t xml:space="preserve">x </w:t>
      </w:r>
      <w:r w:rsidRPr="00867B0E">
        <w:rPr>
          <w:i/>
          <w:iCs/>
          <w:color w:val="auto"/>
        </w:rPr>
        <w:t>o</w:t>
      </w:r>
      <w:r w:rsidRPr="00867B0E">
        <w:rPr>
          <w:iCs/>
          <w:color w:val="auto"/>
          <w:vertAlign w:val="subscript"/>
        </w:rPr>
        <w:t>1</w:t>
      </w:r>
      <w:r w:rsidRPr="00867B0E">
        <w:rPr>
          <w:iCs/>
          <w:color w:val="auto"/>
        </w:rPr>
        <w:t xml:space="preserve"> = </w:t>
      </w:r>
      <w:r>
        <w:rPr>
          <w:iCs/>
          <w:color w:val="auto"/>
        </w:rPr>
        <w:t xml:space="preserve">4 x 8 = </w:t>
      </w:r>
      <w:r w:rsidRPr="00867B0E">
        <w:rPr>
          <w:iCs/>
          <w:color w:val="auto"/>
        </w:rPr>
        <w:t xml:space="preserve">32 DFT beams indexed by </w:t>
      </w:r>
      <w:r w:rsidRPr="00867B0E">
        <w:rPr>
          <w:i/>
          <w:iCs/>
          <w:color w:val="auto"/>
        </w:rPr>
        <w:t>h</w:t>
      </w:r>
      <w:r w:rsidRPr="00867B0E">
        <w:rPr>
          <w:iCs/>
          <w:color w:val="auto"/>
        </w:rPr>
        <w:t xml:space="preserve"> = 0,1,2,…,31 </w:t>
      </w:r>
      <w:r>
        <w:rPr>
          <w:iCs/>
          <w:color w:val="auto"/>
        </w:rPr>
        <w:t xml:space="preserve">in the first dimension </w:t>
      </w:r>
      <w:r w:rsidRPr="00867B0E">
        <w:rPr>
          <w:iCs/>
          <w:color w:val="auto"/>
        </w:rPr>
        <w:t xml:space="preserve">and </w:t>
      </w:r>
      <w:r w:rsidRPr="00867B0E">
        <w:rPr>
          <w:rFonts w:hint="eastAsia"/>
          <w:i/>
          <w:iCs/>
          <w:color w:val="auto"/>
        </w:rPr>
        <w:t>N</w:t>
      </w:r>
      <w:r w:rsidRPr="00867B0E">
        <w:rPr>
          <w:iCs/>
          <w:color w:val="auto"/>
          <w:vertAlign w:val="subscript"/>
        </w:rPr>
        <w:t>2</w:t>
      </w:r>
      <w:r>
        <w:rPr>
          <w:iCs/>
          <w:color w:val="auto"/>
          <w:vertAlign w:val="subscript"/>
        </w:rPr>
        <w:t xml:space="preserve"> </w:t>
      </w:r>
      <w:r w:rsidRPr="0007770A">
        <w:rPr>
          <w:iCs/>
          <w:color w:val="auto"/>
        </w:rPr>
        <w:t xml:space="preserve">x </w:t>
      </w:r>
      <w:r w:rsidRPr="00867B0E">
        <w:rPr>
          <w:i/>
          <w:iCs/>
          <w:color w:val="auto"/>
        </w:rPr>
        <w:t>o</w:t>
      </w:r>
      <w:r w:rsidRPr="00867B0E">
        <w:rPr>
          <w:iCs/>
          <w:color w:val="auto"/>
          <w:vertAlign w:val="subscript"/>
        </w:rPr>
        <w:t xml:space="preserve">2 </w:t>
      </w:r>
      <w:r w:rsidRPr="00867B0E">
        <w:rPr>
          <w:iCs/>
          <w:color w:val="auto"/>
        </w:rPr>
        <w:t xml:space="preserve">= </w:t>
      </w:r>
      <w:r>
        <w:rPr>
          <w:iCs/>
          <w:color w:val="auto"/>
        </w:rPr>
        <w:t xml:space="preserve"> 2 x 16 = 32</w:t>
      </w:r>
      <w:r w:rsidRPr="00867B0E">
        <w:rPr>
          <w:iCs/>
          <w:color w:val="auto"/>
        </w:rPr>
        <w:t xml:space="preserve"> DFT beams indexed by </w:t>
      </w:r>
      <w:r w:rsidRPr="00867B0E">
        <w:rPr>
          <w:i/>
          <w:iCs/>
          <w:color w:val="auto"/>
        </w:rPr>
        <w:t>v</w:t>
      </w:r>
      <w:r w:rsidRPr="00867B0E">
        <w:rPr>
          <w:iCs/>
          <w:color w:val="auto"/>
        </w:rPr>
        <w:t xml:space="preserve"> = 0,1,2,…,</w:t>
      </w:r>
      <w:r>
        <w:rPr>
          <w:iCs/>
          <w:color w:val="auto"/>
        </w:rPr>
        <w:t>31 in the second dimension</w:t>
      </w:r>
      <w:r w:rsidRPr="00867B0E">
        <w:rPr>
          <w:iCs/>
          <w:color w:val="auto"/>
        </w:rPr>
        <w:t>.</w:t>
      </w:r>
      <w:r>
        <w:rPr>
          <w:iCs/>
          <w:color w:val="auto"/>
        </w:rPr>
        <w:t xml:space="preserve"> In total, </w:t>
      </w:r>
      <w:r w:rsidRPr="00867B0E">
        <w:rPr>
          <w:iCs/>
          <w:color w:val="auto"/>
        </w:rPr>
        <w:t>the</w:t>
      </w:r>
      <w:r>
        <w:rPr>
          <w:iCs/>
          <w:color w:val="auto"/>
        </w:rPr>
        <w:t xml:space="preserve">re are </w:t>
      </w:r>
      <w:r w:rsidRPr="00867B0E">
        <w:rPr>
          <w:iCs/>
          <w:color w:val="auto"/>
        </w:rPr>
        <w:t>32 x 16 = 512</w:t>
      </w:r>
      <w:r>
        <w:rPr>
          <w:iCs/>
          <w:color w:val="auto"/>
        </w:rPr>
        <w:t xml:space="preserve"> </w:t>
      </w:r>
      <w:r w:rsidRPr="00867B0E">
        <w:rPr>
          <w:iCs/>
          <w:color w:val="auto"/>
        </w:rPr>
        <w:t>DFT beams that are obtained by the KP of the DFT codebooks</w:t>
      </w:r>
      <w:r>
        <w:rPr>
          <w:iCs/>
          <w:color w:val="auto"/>
        </w:rPr>
        <w:t xml:space="preserve"> in the first</w:t>
      </w:r>
      <w:r w:rsidRPr="00867B0E">
        <w:rPr>
          <w:iCs/>
          <w:color w:val="auto"/>
        </w:rPr>
        <w:t xml:space="preserve"> and </w:t>
      </w:r>
      <w:r>
        <w:rPr>
          <w:iCs/>
          <w:color w:val="auto"/>
        </w:rPr>
        <w:t xml:space="preserve">second dimensions. </w:t>
      </w:r>
      <w:r w:rsidRPr="00867B0E">
        <w:rPr>
          <w:iCs/>
          <w:color w:val="auto"/>
        </w:rPr>
        <w:t xml:space="preserve">From </w:t>
      </w:r>
      <w:r>
        <w:rPr>
          <w:iCs/>
          <w:color w:val="auto"/>
        </w:rPr>
        <w:t>these</w:t>
      </w:r>
      <w:r w:rsidRPr="00867B0E">
        <w:rPr>
          <w:iCs/>
          <w:color w:val="auto"/>
        </w:rPr>
        <w:t xml:space="preserve"> DFT beams, </w:t>
      </w:r>
      <w:r>
        <w:rPr>
          <w:iCs/>
          <w:color w:val="auto"/>
        </w:rPr>
        <w:t xml:space="preserve">W1 </w:t>
      </w:r>
      <w:r w:rsidRPr="00867B0E">
        <w:rPr>
          <w:iCs/>
          <w:color w:val="auto"/>
        </w:rPr>
        <w:t xml:space="preserve">beam groups of </w:t>
      </w:r>
      <w:r>
        <w:rPr>
          <w:iCs/>
          <w:color w:val="auto"/>
        </w:rPr>
        <w:t>the</w:t>
      </w:r>
      <w:r w:rsidRPr="00867B0E">
        <w:rPr>
          <w:iCs/>
          <w:color w:val="auto"/>
        </w:rPr>
        <w:t xml:space="preserve"> default size (</w:t>
      </w:r>
      <w:r w:rsidRPr="00867B0E">
        <w:rPr>
          <w:i/>
          <w:iCs/>
          <w:color w:val="auto"/>
        </w:rPr>
        <w:t>L</w:t>
      </w:r>
      <w:r w:rsidRPr="00867B0E">
        <w:rPr>
          <w:iCs/>
          <w:color w:val="auto"/>
          <w:vertAlign w:val="subscript"/>
        </w:rPr>
        <w:t>1</w:t>
      </w:r>
      <w:r w:rsidRPr="00867B0E">
        <w:rPr>
          <w:iCs/>
          <w:color w:val="auto"/>
        </w:rPr>
        <w:t xml:space="preserve">, </w:t>
      </w:r>
      <w:r w:rsidRPr="00867B0E">
        <w:rPr>
          <w:i/>
          <w:iCs/>
          <w:color w:val="auto"/>
        </w:rPr>
        <w:t>L</w:t>
      </w:r>
      <w:r w:rsidRPr="00867B0E">
        <w:rPr>
          <w:iCs/>
          <w:color w:val="auto"/>
          <w:vertAlign w:val="subscript"/>
        </w:rPr>
        <w:t>2</w:t>
      </w:r>
      <w:r w:rsidRPr="00867B0E">
        <w:rPr>
          <w:iCs/>
          <w:color w:val="auto"/>
        </w:rPr>
        <w:t>) = (4, 4)</w:t>
      </w:r>
      <w:r>
        <w:rPr>
          <w:iCs/>
          <w:color w:val="auto"/>
        </w:rPr>
        <w:t xml:space="preserve"> </w:t>
      </w:r>
      <w:r w:rsidRPr="00867B0E">
        <w:rPr>
          <w:iCs/>
          <w:color w:val="auto"/>
        </w:rPr>
        <w:t xml:space="preserve">are formed. </w:t>
      </w:r>
      <w:r>
        <w:rPr>
          <w:iCs/>
          <w:color w:val="auto"/>
        </w:rPr>
        <w:t xml:space="preserve">Since the default beam skipping parameters </w:t>
      </w:r>
      <w:r w:rsidRPr="005821EC">
        <w:rPr>
          <w:rFonts w:eastAsia="Times New Roman"/>
          <w:color w:val="auto"/>
        </w:rPr>
        <w:t>(</w:t>
      </w:r>
      <w:r>
        <w:rPr>
          <w:rFonts w:eastAsia="Times New Roman"/>
          <w:i/>
          <w:color w:val="auto"/>
        </w:rPr>
        <w:t>s</w:t>
      </w:r>
      <w:r w:rsidRPr="00067562">
        <w:rPr>
          <w:rFonts w:eastAsia="Times New Roman"/>
          <w:color w:val="auto"/>
          <w:vertAlign w:val="subscript"/>
        </w:rPr>
        <w:t>1</w:t>
      </w:r>
      <w:r w:rsidRPr="005821EC">
        <w:rPr>
          <w:rFonts w:eastAsia="Times New Roman"/>
          <w:color w:val="auto"/>
        </w:rPr>
        <w:t>,</w:t>
      </w:r>
      <w:r w:rsidRPr="00067562">
        <w:rPr>
          <w:rFonts w:eastAsia="Times New Roman"/>
          <w:i/>
          <w:color w:val="auto"/>
        </w:rPr>
        <w:t xml:space="preserve"> </w:t>
      </w:r>
      <w:r>
        <w:rPr>
          <w:rFonts w:eastAsia="Times New Roman"/>
          <w:i/>
          <w:color w:val="auto"/>
        </w:rPr>
        <w:t>s</w:t>
      </w:r>
      <w:r w:rsidRPr="00067562">
        <w:rPr>
          <w:rFonts w:eastAsia="Times New Roman"/>
          <w:color w:val="auto"/>
          <w:vertAlign w:val="subscript"/>
        </w:rPr>
        <w:t>2</w:t>
      </w:r>
      <w:r w:rsidRPr="005821EC">
        <w:rPr>
          <w:rFonts w:eastAsia="Times New Roman"/>
          <w:color w:val="auto"/>
        </w:rPr>
        <w:t>)</w:t>
      </w:r>
      <w:r>
        <w:rPr>
          <w:rFonts w:eastAsia="Times New Roman"/>
          <w:color w:val="auto"/>
        </w:rPr>
        <w:t xml:space="preserve"> = (2</w:t>
      </w:r>
      <w:proofErr w:type="gramStart"/>
      <w:r>
        <w:rPr>
          <w:rFonts w:eastAsia="Times New Roman"/>
          <w:color w:val="auto"/>
        </w:rPr>
        <w:t>,2</w:t>
      </w:r>
      <w:proofErr w:type="gramEnd"/>
      <w:r>
        <w:rPr>
          <w:rFonts w:eastAsia="Times New Roman"/>
          <w:color w:val="auto"/>
        </w:rPr>
        <w:t>)</w:t>
      </w:r>
      <w:r>
        <w:rPr>
          <w:iCs/>
          <w:color w:val="auto"/>
        </w:rPr>
        <w:t>, t</w:t>
      </w:r>
      <w:r>
        <w:rPr>
          <w:rFonts w:eastAsia="Batang"/>
          <w:color w:val="auto"/>
        </w:rPr>
        <w:t xml:space="preserve">he size of the first stage codebook (i.e., the total number of W1 beam groups) of the master codebook is 256 (8 bits). </w:t>
      </w:r>
      <w:r w:rsidRPr="00867B0E">
        <w:rPr>
          <w:iCs/>
          <w:color w:val="auto"/>
        </w:rPr>
        <w:t>A few example beam group</w:t>
      </w:r>
      <w:r>
        <w:rPr>
          <w:iCs/>
          <w:color w:val="auto"/>
        </w:rPr>
        <w:t>s</w:t>
      </w:r>
      <w:r w:rsidRPr="00867B0E">
        <w:rPr>
          <w:iCs/>
          <w:color w:val="auto"/>
        </w:rPr>
        <w:t xml:space="preserve"> are shown as shaded squares in </w:t>
      </w:r>
      <w:r w:rsidRPr="00867B0E">
        <w:rPr>
          <w:iCs/>
          <w:color w:val="auto"/>
        </w:rPr>
        <w:fldChar w:fldCharType="begin"/>
      </w:r>
      <w:r w:rsidRPr="00867B0E">
        <w:rPr>
          <w:iCs/>
          <w:color w:val="auto"/>
        </w:rPr>
        <w:instrText xml:space="preserve"> REF _Ref422841194 \h </w:instrText>
      </w:r>
      <w:r>
        <w:rPr>
          <w:iCs/>
          <w:color w:val="auto"/>
        </w:rPr>
        <w:instrText xml:space="preserve"> \* MERGEFORMAT </w:instrText>
      </w:r>
      <w:r w:rsidRPr="00867B0E">
        <w:rPr>
          <w:iCs/>
          <w:color w:val="auto"/>
        </w:rPr>
      </w:r>
      <w:r w:rsidRPr="00867B0E">
        <w:rPr>
          <w:iCs/>
          <w:color w:val="auto"/>
        </w:rPr>
        <w:fldChar w:fldCharType="separate"/>
      </w:r>
      <w:r w:rsidRPr="00867B0E">
        <w:rPr>
          <w:rFonts w:eastAsia="Batang"/>
          <w:b/>
          <w:bCs/>
          <w:color w:val="auto"/>
          <w:lang w:eastAsia="en-US"/>
        </w:rPr>
        <w:t xml:space="preserve">Figure </w:t>
      </w:r>
      <w:r>
        <w:rPr>
          <w:rFonts w:eastAsia="Batang"/>
          <w:b/>
          <w:bCs/>
          <w:noProof/>
          <w:color w:val="auto"/>
          <w:lang w:eastAsia="en-US"/>
        </w:rPr>
        <w:t>1</w:t>
      </w:r>
      <w:r w:rsidRPr="00867B0E">
        <w:rPr>
          <w:iCs/>
          <w:color w:val="auto"/>
        </w:rPr>
        <w:fldChar w:fldCharType="end"/>
      </w:r>
      <w:r w:rsidRPr="00867B0E">
        <w:rPr>
          <w:iCs/>
          <w:color w:val="auto"/>
        </w:rPr>
        <w:t>.</w:t>
      </w:r>
    </w:p>
    <w:p w:rsidR="00694339" w:rsidRDefault="00694339" w:rsidP="00694339">
      <w:pPr>
        <w:widowControl w:val="0"/>
        <w:spacing w:after="0" w:line="360" w:lineRule="auto"/>
        <w:ind w:firstLine="284"/>
        <w:jc w:val="left"/>
        <w:rPr>
          <w:rFonts w:eastAsia="Batang"/>
          <w:color w:val="auto"/>
        </w:rPr>
      </w:pPr>
      <w:r>
        <w:rPr>
          <w:rFonts w:eastAsia="Batang"/>
          <w:color w:val="auto"/>
        </w:rPr>
        <w:t xml:space="preserve">For rank-1 codebook, one out of the 4 beams is selected for each dimension and a QPSK co-phase value is selected from </w:t>
      </w:r>
      <w:r w:rsidRPr="00867B0E">
        <w:rPr>
          <w:rFonts w:eastAsia="Batang"/>
          <w:color w:val="auto"/>
        </w:rPr>
        <w:t>{1</w:t>
      </w:r>
      <w:proofErr w:type="gramStart"/>
      <w:r w:rsidRPr="00867B0E">
        <w:rPr>
          <w:rFonts w:eastAsia="Batang"/>
          <w:color w:val="auto"/>
        </w:rPr>
        <w:t>,</w:t>
      </w:r>
      <w:r w:rsidRPr="00867B0E">
        <w:rPr>
          <w:rFonts w:eastAsia="Batang"/>
          <w:i/>
          <w:color w:val="auto"/>
        </w:rPr>
        <w:t>j</w:t>
      </w:r>
      <w:proofErr w:type="gramEnd"/>
      <w:r w:rsidRPr="00867B0E">
        <w:rPr>
          <w:rFonts w:eastAsia="Batang"/>
          <w:color w:val="auto"/>
        </w:rPr>
        <w:t>,-1,-</w:t>
      </w:r>
      <w:r w:rsidRPr="00867B0E">
        <w:rPr>
          <w:rFonts w:eastAsia="Batang"/>
          <w:i/>
          <w:color w:val="auto"/>
        </w:rPr>
        <w:t>j</w:t>
      </w:r>
      <w:r w:rsidRPr="00867B0E">
        <w:rPr>
          <w:rFonts w:eastAsia="Batang"/>
          <w:color w:val="auto"/>
        </w:rPr>
        <w:t>}</w:t>
      </w:r>
      <w:r>
        <w:rPr>
          <w:rFonts w:eastAsia="Batang"/>
          <w:color w:val="auto"/>
        </w:rPr>
        <w:t>.</w:t>
      </w:r>
      <w:r>
        <w:t xml:space="preserve"> So, </w:t>
      </w:r>
      <w:r>
        <w:rPr>
          <w:iCs/>
          <w:color w:val="auto"/>
        </w:rPr>
        <w:t>t</w:t>
      </w:r>
      <w:r>
        <w:rPr>
          <w:rFonts w:eastAsia="Batang"/>
          <w:color w:val="auto"/>
        </w:rPr>
        <w:t>he size of the second stage codebook (i.e., W2) of the master codebook is 64 (6 bits).</w:t>
      </w:r>
    </w:p>
    <w:p w:rsidR="00694339" w:rsidRDefault="00694339" w:rsidP="00694339">
      <w:pPr>
        <w:widowControl w:val="0"/>
        <w:spacing w:after="0" w:line="360" w:lineRule="auto"/>
        <w:ind w:firstLine="284"/>
        <w:rPr>
          <w:rFonts w:eastAsia="Batang"/>
          <w:color w:val="auto"/>
        </w:rPr>
      </w:pPr>
      <w:r>
        <w:rPr>
          <w:rFonts w:eastAsia="Batang"/>
          <w:color w:val="auto"/>
        </w:rPr>
        <w:t xml:space="preserve">If we perform the joint search over the W1 and W2 components of the codebook, then the total number of searches is 125 x 64 = 16384, which is large in terms of UE implementation complexity. In addition, the CSI feedback overhead is 8 bits for W1 and 6 bits for W2, which are larger than the feedback overhead of the legacy codebooks, for example, 4 bits for W1 and 4 bits for W2 in Rel12 8-Tx codebook. It is therefore desired to reduce the codebook size so that the target UE complexity and CSI feedback overhead are achieved. According to the proposals in </w:t>
      </w:r>
      <w:r>
        <w:rPr>
          <w:rFonts w:eastAsia="Batang"/>
          <w:color w:val="auto"/>
        </w:rPr>
        <w:fldChar w:fldCharType="begin"/>
      </w:r>
      <w:r>
        <w:rPr>
          <w:rFonts w:eastAsia="Batang"/>
          <w:color w:val="auto"/>
        </w:rPr>
        <w:instrText xml:space="preserve"> REF _Ref426967747 \r \h </w:instrText>
      </w:r>
      <w:r>
        <w:rPr>
          <w:rFonts w:eastAsia="Batang"/>
          <w:color w:val="auto"/>
        </w:rPr>
      </w:r>
      <w:r>
        <w:rPr>
          <w:rFonts w:eastAsia="Batang"/>
          <w:color w:val="auto"/>
        </w:rPr>
        <w:fldChar w:fldCharType="separate"/>
      </w:r>
      <w:r>
        <w:rPr>
          <w:rFonts w:eastAsia="Batang"/>
          <w:color w:val="auto"/>
        </w:rPr>
        <w:t>[2]</w:t>
      </w:r>
      <w:r>
        <w:rPr>
          <w:rFonts w:eastAsia="Batang"/>
          <w:color w:val="auto"/>
        </w:rPr>
        <w:fldChar w:fldCharType="end"/>
      </w:r>
      <w:r>
        <w:rPr>
          <w:rFonts w:eastAsia="Batang"/>
          <w:color w:val="auto"/>
        </w:rPr>
        <w:t xml:space="preserve">, </w:t>
      </w:r>
      <w:r>
        <w:rPr>
          <w:rFonts w:eastAsia="Batang"/>
          <w:color w:val="auto"/>
        </w:rPr>
        <w:fldChar w:fldCharType="begin"/>
      </w:r>
      <w:r>
        <w:rPr>
          <w:rFonts w:eastAsia="Batang"/>
          <w:color w:val="auto"/>
        </w:rPr>
        <w:instrText xml:space="preserve"> REF _Ref427078324 \r \h </w:instrText>
      </w:r>
      <w:r>
        <w:rPr>
          <w:rFonts w:eastAsia="Batang"/>
          <w:color w:val="auto"/>
        </w:rPr>
      </w:r>
      <w:r>
        <w:rPr>
          <w:rFonts w:eastAsia="Batang"/>
          <w:color w:val="auto"/>
        </w:rPr>
        <w:fldChar w:fldCharType="separate"/>
      </w:r>
      <w:r>
        <w:rPr>
          <w:rFonts w:eastAsia="Batang"/>
          <w:color w:val="auto"/>
        </w:rPr>
        <w:t>[4]</w:t>
      </w:r>
      <w:r>
        <w:rPr>
          <w:rFonts w:eastAsia="Batang"/>
          <w:color w:val="auto"/>
        </w:rPr>
        <w:fldChar w:fldCharType="end"/>
      </w:r>
      <w:r>
        <w:rPr>
          <w:rFonts w:eastAsia="Batang"/>
          <w:color w:val="auto"/>
        </w:rPr>
        <w:t xml:space="preserve">, and </w:t>
      </w:r>
      <w:r>
        <w:rPr>
          <w:rFonts w:eastAsia="Batang"/>
          <w:color w:val="auto"/>
        </w:rPr>
        <w:fldChar w:fldCharType="begin"/>
      </w:r>
      <w:r>
        <w:rPr>
          <w:rFonts w:eastAsia="Batang"/>
          <w:color w:val="auto"/>
        </w:rPr>
        <w:instrText xml:space="preserve"> REF _Ref426972915 \r \h </w:instrText>
      </w:r>
      <w:r>
        <w:rPr>
          <w:rFonts w:eastAsia="Batang"/>
          <w:color w:val="auto"/>
        </w:rPr>
      </w:r>
      <w:r>
        <w:rPr>
          <w:rFonts w:eastAsia="Batang"/>
          <w:color w:val="auto"/>
        </w:rPr>
        <w:fldChar w:fldCharType="separate"/>
      </w:r>
      <w:r>
        <w:rPr>
          <w:rFonts w:eastAsia="Batang"/>
          <w:color w:val="auto"/>
        </w:rPr>
        <w:t>[5]</w:t>
      </w:r>
      <w:r>
        <w:rPr>
          <w:rFonts w:eastAsia="Batang"/>
          <w:color w:val="auto"/>
        </w:rPr>
        <w:fldChar w:fldCharType="end"/>
      </w:r>
      <w:r>
        <w:rPr>
          <w:rFonts w:eastAsia="Batang"/>
          <w:color w:val="auto"/>
        </w:rPr>
        <w:t xml:space="preserve">, the codebook size can be reduced by applying CSR on the master codebook. </w:t>
      </w:r>
      <w:proofErr w:type="gramStart"/>
      <w:r>
        <w:rPr>
          <w:rFonts w:eastAsia="Batang"/>
          <w:color w:val="auto"/>
        </w:rPr>
        <w:t>A set of codebook parameter values are supported for the CSR for example.</w:t>
      </w:r>
      <w:proofErr w:type="gramEnd"/>
      <w:r>
        <w:rPr>
          <w:rFonts w:eastAsia="Batang"/>
          <w:color w:val="auto"/>
        </w:rPr>
        <w:t xml:space="preserve"> The example codebook parameters for CSR include:</w:t>
      </w:r>
    </w:p>
    <w:p w:rsidR="00694339" w:rsidRDefault="00694339" w:rsidP="00694339">
      <w:pPr>
        <w:widowControl w:val="0"/>
        <w:numPr>
          <w:ilvl w:val="0"/>
          <w:numId w:val="4"/>
        </w:numPr>
        <w:spacing w:after="0" w:line="360" w:lineRule="auto"/>
        <w:rPr>
          <w:rFonts w:eastAsia="Batang"/>
          <w:color w:val="auto"/>
        </w:rPr>
      </w:pPr>
      <w:r>
        <w:rPr>
          <w:rFonts w:eastAsia="Batang"/>
          <w:color w:val="auto"/>
        </w:rPr>
        <w:t xml:space="preserve">Beam grouping or number of beams </w:t>
      </w:r>
      <w:r w:rsidRPr="005821EC">
        <w:rPr>
          <w:rFonts w:eastAsia="Times New Roman"/>
          <w:color w:val="auto"/>
        </w:rPr>
        <w:t>(</w:t>
      </w:r>
      <w:r>
        <w:rPr>
          <w:rFonts w:eastAsia="Times New Roman"/>
          <w:i/>
          <w:color w:val="auto"/>
        </w:rPr>
        <w:t>L</w:t>
      </w:r>
      <w:r w:rsidRPr="00067562">
        <w:rPr>
          <w:rFonts w:eastAsia="Times New Roman"/>
          <w:color w:val="auto"/>
          <w:vertAlign w:val="subscript"/>
        </w:rPr>
        <w:t>1</w:t>
      </w:r>
      <w:r w:rsidRPr="005821EC">
        <w:rPr>
          <w:rFonts w:eastAsia="Times New Roman"/>
          <w:color w:val="auto"/>
        </w:rPr>
        <w:t>,</w:t>
      </w:r>
      <w:r w:rsidRPr="00067562">
        <w:rPr>
          <w:rFonts w:eastAsia="Times New Roman"/>
          <w:i/>
          <w:color w:val="auto"/>
        </w:rPr>
        <w:t xml:space="preserve"> </w:t>
      </w:r>
      <w:r>
        <w:rPr>
          <w:rFonts w:eastAsia="Times New Roman"/>
          <w:i/>
          <w:color w:val="auto"/>
        </w:rPr>
        <w:t>L</w:t>
      </w:r>
      <w:r w:rsidRPr="00067562">
        <w:rPr>
          <w:rFonts w:eastAsia="Times New Roman"/>
          <w:color w:val="auto"/>
          <w:vertAlign w:val="subscript"/>
        </w:rPr>
        <w:t>2</w:t>
      </w:r>
      <w:r w:rsidRPr="005821EC">
        <w:rPr>
          <w:rFonts w:eastAsia="Times New Roman"/>
          <w:color w:val="auto"/>
        </w:rPr>
        <w:t>)</w:t>
      </w:r>
      <w:r>
        <w:rPr>
          <w:rFonts w:eastAsia="Times New Roman"/>
          <w:color w:val="auto"/>
        </w:rPr>
        <w:t xml:space="preserve"> (used for W1 codebook);</w:t>
      </w:r>
    </w:p>
    <w:p w:rsidR="00694339" w:rsidRDefault="00694339" w:rsidP="00694339">
      <w:pPr>
        <w:widowControl w:val="0"/>
        <w:numPr>
          <w:ilvl w:val="0"/>
          <w:numId w:val="4"/>
        </w:numPr>
        <w:spacing w:after="0" w:line="360" w:lineRule="auto"/>
        <w:rPr>
          <w:rFonts w:eastAsia="Batang"/>
          <w:color w:val="auto"/>
        </w:rPr>
      </w:pPr>
      <w:r>
        <w:rPr>
          <w:rFonts w:eastAsia="Batang"/>
          <w:color w:val="auto"/>
        </w:rPr>
        <w:t xml:space="preserve">Beam skipping </w:t>
      </w:r>
      <w:r w:rsidRPr="005821EC">
        <w:rPr>
          <w:rFonts w:eastAsia="Times New Roman"/>
          <w:color w:val="auto"/>
        </w:rPr>
        <w:t>(</w:t>
      </w:r>
      <w:r>
        <w:rPr>
          <w:rFonts w:eastAsia="Times New Roman"/>
          <w:i/>
          <w:color w:val="auto"/>
        </w:rPr>
        <w:t>s</w:t>
      </w:r>
      <w:r w:rsidRPr="00067562">
        <w:rPr>
          <w:rFonts w:eastAsia="Times New Roman"/>
          <w:color w:val="auto"/>
          <w:vertAlign w:val="subscript"/>
        </w:rPr>
        <w:t>1</w:t>
      </w:r>
      <w:r w:rsidRPr="005821EC">
        <w:rPr>
          <w:rFonts w:eastAsia="Times New Roman"/>
          <w:color w:val="auto"/>
        </w:rPr>
        <w:t>,</w:t>
      </w:r>
      <w:r w:rsidRPr="00067562">
        <w:rPr>
          <w:rFonts w:eastAsia="Times New Roman"/>
          <w:i/>
          <w:color w:val="auto"/>
        </w:rPr>
        <w:t xml:space="preserve"> </w:t>
      </w:r>
      <w:r>
        <w:rPr>
          <w:rFonts w:eastAsia="Times New Roman"/>
          <w:i/>
          <w:color w:val="auto"/>
        </w:rPr>
        <w:t>s</w:t>
      </w:r>
      <w:r w:rsidRPr="00067562">
        <w:rPr>
          <w:rFonts w:eastAsia="Times New Roman"/>
          <w:color w:val="auto"/>
          <w:vertAlign w:val="subscript"/>
        </w:rPr>
        <w:t>2</w:t>
      </w:r>
      <w:r w:rsidRPr="005821EC">
        <w:rPr>
          <w:rFonts w:eastAsia="Times New Roman"/>
          <w:color w:val="auto"/>
        </w:rPr>
        <w:t>)</w:t>
      </w:r>
      <w:r>
        <w:rPr>
          <w:rFonts w:eastAsia="Times New Roman"/>
          <w:color w:val="auto"/>
        </w:rPr>
        <w:t xml:space="preserve"> (used for W1 codebook); and</w:t>
      </w:r>
    </w:p>
    <w:p w:rsidR="00694339" w:rsidRDefault="00694339" w:rsidP="00694339">
      <w:pPr>
        <w:widowControl w:val="0"/>
        <w:numPr>
          <w:ilvl w:val="0"/>
          <w:numId w:val="4"/>
        </w:numPr>
        <w:spacing w:after="0" w:line="360" w:lineRule="auto"/>
        <w:rPr>
          <w:rFonts w:eastAsia="Batang"/>
          <w:color w:val="auto"/>
        </w:rPr>
      </w:pPr>
      <w:r>
        <w:rPr>
          <w:rFonts w:eastAsia="Batang"/>
          <w:color w:val="auto"/>
        </w:rPr>
        <w:t xml:space="preserve">Beam spacing </w:t>
      </w:r>
      <w:r w:rsidRPr="005821EC">
        <w:rPr>
          <w:rFonts w:eastAsia="Times New Roman"/>
          <w:color w:val="auto"/>
        </w:rPr>
        <w:t>(</w:t>
      </w:r>
      <w:r>
        <w:rPr>
          <w:rFonts w:eastAsia="Times New Roman"/>
          <w:i/>
          <w:color w:val="auto"/>
        </w:rPr>
        <w:t>p</w:t>
      </w:r>
      <w:r w:rsidRPr="00067562">
        <w:rPr>
          <w:rFonts w:eastAsia="Times New Roman"/>
          <w:color w:val="auto"/>
          <w:vertAlign w:val="subscript"/>
        </w:rPr>
        <w:t>1</w:t>
      </w:r>
      <w:r w:rsidRPr="005821EC">
        <w:rPr>
          <w:rFonts w:eastAsia="Times New Roman"/>
          <w:color w:val="auto"/>
        </w:rPr>
        <w:t>,</w:t>
      </w:r>
      <w:r w:rsidRPr="00067562">
        <w:rPr>
          <w:rFonts w:eastAsia="Times New Roman"/>
          <w:i/>
          <w:color w:val="auto"/>
        </w:rPr>
        <w:t xml:space="preserve"> </w:t>
      </w:r>
      <w:r>
        <w:rPr>
          <w:rFonts w:eastAsia="Times New Roman"/>
          <w:i/>
          <w:color w:val="auto"/>
        </w:rPr>
        <w:t>p</w:t>
      </w:r>
      <w:r w:rsidRPr="00067562">
        <w:rPr>
          <w:rFonts w:eastAsia="Times New Roman"/>
          <w:color w:val="auto"/>
          <w:vertAlign w:val="subscript"/>
        </w:rPr>
        <w:t>2</w:t>
      </w:r>
      <w:r w:rsidRPr="005821EC">
        <w:rPr>
          <w:rFonts w:eastAsia="Times New Roman"/>
          <w:color w:val="auto"/>
        </w:rPr>
        <w:t>)</w:t>
      </w:r>
      <w:r>
        <w:rPr>
          <w:rFonts w:eastAsia="Times New Roman"/>
          <w:color w:val="auto"/>
        </w:rPr>
        <w:t xml:space="preserve"> (used for W2 codebook).</w:t>
      </w:r>
    </w:p>
    <w:p w:rsidR="00694339" w:rsidRDefault="00694339" w:rsidP="00694339">
      <w:pPr>
        <w:widowControl w:val="0"/>
        <w:spacing w:after="0" w:line="360" w:lineRule="auto"/>
        <w:ind w:firstLine="284"/>
        <w:rPr>
          <w:rFonts w:eastAsia="Batang"/>
          <w:color w:val="auto"/>
        </w:rPr>
      </w:pPr>
      <w:r>
        <w:rPr>
          <w:rFonts w:eastAsia="Batang"/>
          <w:color w:val="auto"/>
        </w:rPr>
        <w:t xml:space="preserve">Let us assume that the target UE complexity and CSI feedback overhead are such that the size of the codebook after CSR should be 1024 (10 bits) at the most. As mentioned in </w:t>
      </w:r>
      <w:r>
        <w:rPr>
          <w:rFonts w:eastAsia="Batang"/>
          <w:color w:val="auto"/>
        </w:rPr>
        <w:fldChar w:fldCharType="begin"/>
      </w:r>
      <w:r>
        <w:rPr>
          <w:rFonts w:eastAsia="Batang"/>
          <w:color w:val="auto"/>
        </w:rPr>
        <w:instrText xml:space="preserve"> REF _Ref427078324 \r \h </w:instrText>
      </w:r>
      <w:r>
        <w:rPr>
          <w:rFonts w:eastAsia="Batang"/>
          <w:color w:val="auto"/>
        </w:rPr>
      </w:r>
      <w:r>
        <w:rPr>
          <w:rFonts w:eastAsia="Batang"/>
          <w:color w:val="auto"/>
        </w:rPr>
        <w:fldChar w:fldCharType="separate"/>
      </w:r>
      <w:r>
        <w:rPr>
          <w:rFonts w:eastAsia="Batang"/>
          <w:color w:val="auto"/>
        </w:rPr>
        <w:t>[4]</w:t>
      </w:r>
      <w:r>
        <w:rPr>
          <w:rFonts w:eastAsia="Batang"/>
          <w:color w:val="auto"/>
        </w:rPr>
        <w:fldChar w:fldCharType="end"/>
      </w:r>
      <w:r>
        <w:rPr>
          <w:rFonts w:eastAsia="Batang"/>
          <w:color w:val="auto"/>
        </w:rPr>
        <w:t>, there are two important alternatives for splitting these 10 bits into W1 and W2 codebook bits:</w:t>
      </w:r>
    </w:p>
    <w:p w:rsidR="00694339" w:rsidRDefault="00694339" w:rsidP="00694339">
      <w:pPr>
        <w:numPr>
          <w:ilvl w:val="0"/>
          <w:numId w:val="5"/>
        </w:numPr>
        <w:spacing w:line="360" w:lineRule="auto"/>
        <w:rPr>
          <w:lang w:val="en-GB"/>
        </w:rPr>
      </w:pPr>
      <w:r>
        <w:rPr>
          <w:rFonts w:hint="eastAsia"/>
          <w:lang w:val="en-GB"/>
        </w:rPr>
        <w:t>Alt 1: 6 bits for W1 and 4 bits for W2; and</w:t>
      </w:r>
    </w:p>
    <w:p w:rsidR="00694339" w:rsidRDefault="00694339" w:rsidP="00694339">
      <w:pPr>
        <w:numPr>
          <w:ilvl w:val="0"/>
          <w:numId w:val="5"/>
        </w:numPr>
        <w:spacing w:line="360" w:lineRule="auto"/>
        <w:rPr>
          <w:lang w:val="en-GB"/>
        </w:rPr>
      </w:pPr>
      <w:r>
        <w:rPr>
          <w:rFonts w:hint="eastAsia"/>
          <w:lang w:val="en-GB"/>
        </w:rPr>
        <w:lastRenderedPageBreak/>
        <w:t>Alt 2: 4 bits for W1 and 6 bits for W2</w:t>
      </w:r>
    </w:p>
    <w:p w:rsidR="00694339" w:rsidRDefault="00694339" w:rsidP="00694339">
      <w:pPr>
        <w:widowControl w:val="0"/>
        <w:spacing w:after="0" w:line="360" w:lineRule="auto"/>
        <w:ind w:firstLine="284"/>
        <w:rPr>
          <w:rFonts w:eastAsia="Times New Roman"/>
          <w:color w:val="auto"/>
        </w:rPr>
      </w:pPr>
      <w:r>
        <w:rPr>
          <w:rFonts w:eastAsia="Batang"/>
          <w:color w:val="auto"/>
        </w:rPr>
        <w:t xml:space="preserve">For </w:t>
      </w:r>
      <w:r w:rsidRPr="000C4059">
        <w:rPr>
          <w:rFonts w:eastAsia="Batang"/>
          <w:color w:val="auto"/>
        </w:rPr>
        <w:t>Alt 1</w:t>
      </w:r>
      <w:r>
        <w:rPr>
          <w:rFonts w:eastAsia="Batang"/>
          <w:color w:val="auto"/>
        </w:rPr>
        <w:t xml:space="preserve">, the example codebook </w:t>
      </w:r>
      <w:proofErr w:type="gramStart"/>
      <w:r>
        <w:rPr>
          <w:rFonts w:eastAsia="Batang"/>
          <w:color w:val="auto"/>
        </w:rPr>
        <w:t>parameters for CSR on the master codebook is</w:t>
      </w:r>
      <w:proofErr w:type="gramEnd"/>
      <w:r>
        <w:rPr>
          <w:rFonts w:eastAsia="Batang"/>
          <w:color w:val="auto"/>
        </w:rPr>
        <w:t xml:space="preserve"> given in </w:t>
      </w:r>
      <w:r w:rsidRPr="00A62442">
        <w:rPr>
          <w:rFonts w:eastAsia="Batang"/>
          <w:color w:val="auto"/>
        </w:rPr>
        <w:fldChar w:fldCharType="begin"/>
      </w:r>
      <w:r w:rsidRPr="00A62442">
        <w:rPr>
          <w:rFonts w:eastAsia="Batang"/>
          <w:color w:val="auto"/>
        </w:rPr>
        <w:instrText xml:space="preserve"> REF _Ref422906062 \h  \* MERGEFORMAT </w:instrText>
      </w:r>
      <w:r w:rsidRPr="00A62442">
        <w:rPr>
          <w:rFonts w:eastAsia="Batang"/>
          <w:color w:val="auto"/>
        </w:rPr>
      </w:r>
      <w:r w:rsidRPr="00A62442">
        <w:rPr>
          <w:rFonts w:eastAsia="Batang"/>
          <w:color w:val="auto"/>
        </w:rPr>
        <w:fldChar w:fldCharType="separate"/>
      </w:r>
      <w:r w:rsidRPr="00785D25">
        <w:rPr>
          <w:rFonts w:eastAsia="Batang"/>
          <w:bCs/>
          <w:color w:val="auto"/>
          <w:lang w:eastAsia="en-US"/>
        </w:rPr>
        <w:t xml:space="preserve">Table </w:t>
      </w:r>
      <w:r w:rsidRPr="00785D25">
        <w:rPr>
          <w:rFonts w:eastAsia="Batang"/>
          <w:bCs/>
          <w:noProof/>
          <w:color w:val="auto"/>
          <w:lang w:eastAsia="en-US"/>
        </w:rPr>
        <w:t>2</w:t>
      </w:r>
      <w:r w:rsidRPr="00A62442">
        <w:rPr>
          <w:rFonts w:eastAsia="Batang"/>
          <w:color w:val="auto"/>
        </w:rPr>
        <w:fldChar w:fldCharType="end"/>
      </w:r>
      <w:r>
        <w:rPr>
          <w:rFonts w:eastAsia="Batang"/>
          <w:color w:val="auto"/>
        </w:rPr>
        <w:t xml:space="preserve">. The 6 bits for the W1 codebook are distributed as 4 bits to the longer dimension (i.e., 4 antenna ports) and 2 bits to the shorter dimension (i.e., 2 antenna ports). </w:t>
      </w:r>
      <w:r w:rsidRPr="00D711B3">
        <w:rPr>
          <w:rFonts w:eastAsia="Times New Roman"/>
          <w:color w:val="auto"/>
        </w:rPr>
        <w:t>T</w:t>
      </w:r>
      <w:r w:rsidRPr="00D711B3">
        <w:t xml:space="preserve">hree different types of beam grouping corresponding to </w:t>
      </w:r>
      <w:r w:rsidRPr="00D711B3">
        <w:rPr>
          <w:rFonts w:eastAsia="Batang"/>
          <w:bCs/>
        </w:rPr>
        <w:t>(</w:t>
      </w:r>
      <w:r w:rsidRPr="00D711B3">
        <w:rPr>
          <w:rFonts w:eastAsia="Batang"/>
          <w:bCs/>
          <w:i/>
        </w:rPr>
        <w:t>L</w:t>
      </w:r>
      <w:r w:rsidRPr="00D711B3">
        <w:rPr>
          <w:rFonts w:eastAsia="Batang"/>
          <w:bCs/>
          <w:vertAlign w:val="subscript"/>
        </w:rPr>
        <w:t>1</w:t>
      </w:r>
      <w:r w:rsidRPr="00D711B3">
        <w:rPr>
          <w:rFonts w:eastAsia="Batang"/>
          <w:bCs/>
        </w:rPr>
        <w:t xml:space="preserve">, </w:t>
      </w:r>
      <w:r w:rsidRPr="00D711B3">
        <w:rPr>
          <w:rFonts w:eastAsia="Batang"/>
          <w:bCs/>
          <w:i/>
        </w:rPr>
        <w:t>L</w:t>
      </w:r>
      <w:r w:rsidRPr="00D711B3">
        <w:rPr>
          <w:rFonts w:eastAsia="Batang"/>
          <w:bCs/>
          <w:vertAlign w:val="subscript"/>
        </w:rPr>
        <w:t>2</w:t>
      </w:r>
      <w:r w:rsidRPr="00D711B3">
        <w:rPr>
          <w:rFonts w:eastAsia="Batang"/>
          <w:bCs/>
        </w:rPr>
        <w:t>) = (4</w:t>
      </w:r>
      <w:proofErr w:type="gramStart"/>
      <w:r w:rsidRPr="00D711B3">
        <w:rPr>
          <w:rFonts w:eastAsia="Batang"/>
          <w:bCs/>
        </w:rPr>
        <w:t>,1</w:t>
      </w:r>
      <w:proofErr w:type="gramEnd"/>
      <w:r w:rsidRPr="00D711B3">
        <w:rPr>
          <w:rFonts w:eastAsia="Batang"/>
          <w:bCs/>
        </w:rPr>
        <w:t>), (1,4), and (2,2), respectively</w:t>
      </w:r>
      <w:r w:rsidRPr="00D711B3">
        <w:t xml:space="preserve"> are considered for CSR</w:t>
      </w:r>
      <w:r w:rsidRPr="009F6046">
        <w:rPr>
          <w:rFonts w:eastAsia="Times New Roman"/>
          <w:color w:val="auto"/>
        </w:rPr>
        <w:t xml:space="preserve">. </w:t>
      </w:r>
      <w:r w:rsidRPr="00D711B3">
        <w:fldChar w:fldCharType="begin"/>
      </w:r>
      <w:r w:rsidRPr="00D711B3">
        <w:instrText xml:space="preserve"> REF _Ref417053131 \h  \* MERGEFORMAT </w:instrText>
      </w:r>
      <w:r w:rsidRPr="00D711B3">
        <w:fldChar w:fldCharType="separate"/>
      </w:r>
      <w:r w:rsidRPr="00D711B3">
        <w:t>Figure 2</w:t>
      </w:r>
      <w:r w:rsidRPr="00D711B3">
        <w:fldChar w:fldCharType="end"/>
      </w:r>
      <w:r>
        <w:rPr>
          <w:b/>
        </w:rPr>
        <w:t xml:space="preserve"> </w:t>
      </w:r>
      <w:r w:rsidRPr="00007C88">
        <w:rPr>
          <w:rFonts w:eastAsia="Times New Roman"/>
          <w:color w:val="auto"/>
        </w:rPr>
        <w:t>illustrates the three beam grouping</w:t>
      </w:r>
      <w:r>
        <w:rPr>
          <w:rFonts w:eastAsia="Times New Roman"/>
          <w:color w:val="auto"/>
        </w:rPr>
        <w:t>s</w:t>
      </w:r>
      <w:r w:rsidRPr="00007C88">
        <w:rPr>
          <w:rFonts w:eastAsia="Times New Roman"/>
          <w:color w:val="auto"/>
        </w:rPr>
        <w:t>.</w:t>
      </w:r>
    </w:p>
    <w:p w:rsidR="00694339" w:rsidRPr="003D2FB7" w:rsidRDefault="00694339" w:rsidP="00694339">
      <w:pPr>
        <w:keepNext/>
        <w:spacing w:after="0"/>
        <w:jc w:val="center"/>
        <w:rPr>
          <w:rFonts w:eastAsia="Batang"/>
          <w:b/>
          <w:bCs/>
          <w:color w:val="auto"/>
          <w:lang w:eastAsia="en-US"/>
        </w:rPr>
      </w:pPr>
      <w:bookmarkStart w:id="5" w:name="_Ref422906062"/>
      <w:r w:rsidRPr="003D2FB7">
        <w:rPr>
          <w:rFonts w:eastAsia="Batang"/>
          <w:b/>
          <w:bCs/>
          <w:color w:val="auto"/>
          <w:lang w:eastAsia="en-US"/>
        </w:rPr>
        <w:t xml:space="preserve">Table </w:t>
      </w:r>
      <w:r w:rsidRPr="003D2FB7">
        <w:rPr>
          <w:rFonts w:eastAsia="Batang"/>
          <w:b/>
          <w:bCs/>
          <w:color w:val="auto"/>
          <w:lang w:eastAsia="en-US"/>
        </w:rPr>
        <w:fldChar w:fldCharType="begin"/>
      </w:r>
      <w:r w:rsidRPr="003D2FB7">
        <w:rPr>
          <w:rFonts w:eastAsia="Batang"/>
          <w:b/>
          <w:bCs/>
          <w:color w:val="auto"/>
          <w:lang w:eastAsia="en-US"/>
        </w:rPr>
        <w:instrText xml:space="preserve"> SEQ Table \* ARABIC </w:instrText>
      </w:r>
      <w:r w:rsidRPr="003D2FB7">
        <w:rPr>
          <w:rFonts w:eastAsia="Batang"/>
          <w:b/>
          <w:bCs/>
          <w:color w:val="auto"/>
          <w:lang w:eastAsia="en-US"/>
        </w:rPr>
        <w:fldChar w:fldCharType="separate"/>
      </w:r>
      <w:r>
        <w:rPr>
          <w:rFonts w:eastAsia="Batang"/>
          <w:b/>
          <w:bCs/>
          <w:noProof/>
          <w:color w:val="auto"/>
          <w:lang w:eastAsia="en-US"/>
        </w:rPr>
        <w:t>2</w:t>
      </w:r>
      <w:r w:rsidRPr="003D2FB7">
        <w:rPr>
          <w:rFonts w:eastAsia="Batang"/>
          <w:b/>
          <w:bCs/>
          <w:noProof/>
          <w:color w:val="auto"/>
          <w:lang w:eastAsia="en-US"/>
        </w:rPr>
        <w:fldChar w:fldCharType="end"/>
      </w:r>
      <w:bookmarkEnd w:id="5"/>
      <w:r w:rsidRPr="003D2FB7">
        <w:rPr>
          <w:rFonts w:eastAsia="Batang"/>
          <w:b/>
          <w:bCs/>
          <w:color w:val="auto"/>
          <w:lang w:eastAsia="en-US"/>
        </w:rPr>
        <w:t xml:space="preserve">: </w:t>
      </w:r>
      <w:r>
        <w:rPr>
          <w:rFonts w:eastAsia="Batang"/>
          <w:b/>
          <w:bCs/>
          <w:color w:val="auto"/>
          <w:lang w:eastAsia="en-US"/>
        </w:rPr>
        <w:t>C</w:t>
      </w:r>
      <w:r w:rsidRPr="003D2FB7">
        <w:rPr>
          <w:rFonts w:eastAsia="Batang"/>
          <w:b/>
          <w:bCs/>
          <w:color w:val="auto"/>
          <w:lang w:eastAsia="en-US"/>
        </w:rPr>
        <w:t xml:space="preserve">odebook parameters </w:t>
      </w:r>
      <w:r w:rsidRPr="003D2FB7">
        <w:rPr>
          <w:rFonts w:eastAsia="Batang"/>
          <w:b/>
          <w:bCs/>
          <w:color w:val="auto"/>
        </w:rPr>
        <w:t xml:space="preserve">for </w:t>
      </w:r>
      <w:r>
        <w:rPr>
          <w:rFonts w:eastAsia="Batang"/>
          <w:b/>
          <w:bCs/>
          <w:color w:val="auto"/>
        </w:rPr>
        <w:t>16</w:t>
      </w:r>
      <w:r w:rsidRPr="003D2FB7">
        <w:rPr>
          <w:rFonts w:eastAsia="Batang"/>
          <w:b/>
          <w:bCs/>
          <w:color w:val="auto"/>
        </w:rPr>
        <w:t xml:space="preserve"> antenna ports</w:t>
      </w:r>
      <w:r>
        <w:rPr>
          <w:rFonts w:eastAsia="Batang"/>
          <w:b/>
          <w:bCs/>
          <w:color w:val="auto"/>
        </w:rPr>
        <w:t>: Alt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939"/>
        <w:gridCol w:w="905"/>
        <w:gridCol w:w="827"/>
        <w:gridCol w:w="4119"/>
        <w:gridCol w:w="2354"/>
      </w:tblGrid>
      <w:tr w:rsidR="00694339" w:rsidRPr="003D2FB7" w:rsidTr="00D711B3">
        <w:trPr>
          <w:trHeight w:val="152"/>
        </w:trPr>
        <w:tc>
          <w:tcPr>
            <w:tcW w:w="362" w:type="pct"/>
            <w:vAlign w:val="center"/>
          </w:tcPr>
          <w:p w:rsidR="00694339" w:rsidRDefault="00694339" w:rsidP="00D711B3">
            <w:pPr>
              <w:spacing w:after="0"/>
              <w:jc w:val="center"/>
              <w:rPr>
                <w:rFonts w:eastAsia="Times New Roman"/>
                <w:color w:val="auto"/>
              </w:rPr>
            </w:pPr>
            <w:r>
              <w:rPr>
                <w:rFonts w:eastAsia="Times New Roman"/>
                <w:color w:val="auto"/>
              </w:rPr>
              <w:t>Set</w:t>
            </w:r>
          </w:p>
        </w:tc>
        <w:tc>
          <w:tcPr>
            <w:tcW w:w="476" w:type="pct"/>
            <w:shd w:val="clear" w:color="auto" w:fill="auto"/>
            <w:vAlign w:val="center"/>
          </w:tcPr>
          <w:p w:rsidR="00694339" w:rsidRDefault="00694339" w:rsidP="00D711B3">
            <w:pPr>
              <w:spacing w:after="0"/>
              <w:jc w:val="center"/>
              <w:rPr>
                <w:rFonts w:eastAsia="Times New Roman"/>
                <w:color w:val="auto"/>
              </w:rPr>
            </w:pPr>
            <w:r>
              <w:rPr>
                <w:rFonts w:eastAsia="Times New Roman"/>
                <w:color w:val="auto"/>
              </w:rPr>
              <w:t xml:space="preserve">Beam grouping </w:t>
            </w:r>
          </w:p>
          <w:p w:rsidR="00694339" w:rsidRPr="00067562" w:rsidRDefault="00694339" w:rsidP="00D711B3">
            <w:pPr>
              <w:spacing w:after="0"/>
              <w:jc w:val="center"/>
              <w:rPr>
                <w:rFonts w:eastAsia="Times New Roman"/>
                <w:color w:val="auto"/>
              </w:rPr>
            </w:pPr>
            <w:r w:rsidRPr="005821EC">
              <w:rPr>
                <w:rFonts w:eastAsia="Times New Roman"/>
                <w:color w:val="auto"/>
              </w:rPr>
              <w:t>(</w:t>
            </w:r>
            <w:r>
              <w:rPr>
                <w:rFonts w:eastAsia="Times New Roman"/>
                <w:i/>
                <w:color w:val="auto"/>
              </w:rPr>
              <w:t>L</w:t>
            </w:r>
            <w:r w:rsidRPr="00067562">
              <w:rPr>
                <w:rFonts w:eastAsia="Times New Roman"/>
                <w:color w:val="auto"/>
                <w:vertAlign w:val="subscript"/>
              </w:rPr>
              <w:t>1</w:t>
            </w:r>
            <w:r w:rsidRPr="005821EC">
              <w:rPr>
                <w:rFonts w:eastAsia="Times New Roman"/>
                <w:color w:val="auto"/>
              </w:rPr>
              <w:t>,</w:t>
            </w:r>
            <w:r w:rsidRPr="00067562">
              <w:rPr>
                <w:rFonts w:eastAsia="Times New Roman"/>
                <w:i/>
                <w:color w:val="auto"/>
              </w:rPr>
              <w:t xml:space="preserve"> </w:t>
            </w:r>
            <w:r>
              <w:rPr>
                <w:rFonts w:eastAsia="Times New Roman"/>
                <w:i/>
                <w:color w:val="auto"/>
              </w:rPr>
              <w:t>L</w:t>
            </w:r>
            <w:r w:rsidRPr="00067562">
              <w:rPr>
                <w:rFonts w:eastAsia="Times New Roman"/>
                <w:color w:val="auto"/>
                <w:vertAlign w:val="subscript"/>
              </w:rPr>
              <w:t>2</w:t>
            </w:r>
            <w:r w:rsidRPr="005821EC">
              <w:rPr>
                <w:rFonts w:eastAsia="Times New Roman"/>
                <w:color w:val="auto"/>
              </w:rPr>
              <w:t>)</w:t>
            </w:r>
          </w:p>
        </w:tc>
        <w:tc>
          <w:tcPr>
            <w:tcW w:w="459" w:type="pct"/>
            <w:vAlign w:val="center"/>
          </w:tcPr>
          <w:p w:rsidR="00694339" w:rsidRPr="005821EC" w:rsidRDefault="00694339" w:rsidP="00D711B3">
            <w:pPr>
              <w:spacing w:after="0"/>
              <w:jc w:val="center"/>
              <w:rPr>
                <w:rFonts w:eastAsia="Times New Roman"/>
                <w:color w:val="auto"/>
              </w:rPr>
            </w:pPr>
            <w:r>
              <w:rPr>
                <w:rFonts w:eastAsia="Times New Roman"/>
                <w:color w:val="auto"/>
              </w:rPr>
              <w:t xml:space="preserve">Beam skipping </w:t>
            </w:r>
            <w:r w:rsidRPr="005821EC">
              <w:rPr>
                <w:rFonts w:eastAsia="Times New Roman"/>
                <w:color w:val="auto"/>
              </w:rPr>
              <w:t>(</w:t>
            </w:r>
            <w:r>
              <w:rPr>
                <w:rFonts w:eastAsia="Times New Roman"/>
                <w:i/>
                <w:color w:val="auto"/>
              </w:rPr>
              <w:t>s</w:t>
            </w:r>
            <w:r w:rsidRPr="00067562">
              <w:rPr>
                <w:rFonts w:eastAsia="Times New Roman"/>
                <w:color w:val="auto"/>
                <w:vertAlign w:val="subscript"/>
              </w:rPr>
              <w:t>1</w:t>
            </w:r>
            <w:r w:rsidRPr="005821EC">
              <w:rPr>
                <w:rFonts w:eastAsia="Times New Roman"/>
                <w:color w:val="auto"/>
              </w:rPr>
              <w:t>,</w:t>
            </w:r>
            <w:r w:rsidRPr="00067562">
              <w:rPr>
                <w:rFonts w:eastAsia="Times New Roman"/>
                <w:i/>
                <w:color w:val="auto"/>
              </w:rPr>
              <w:t xml:space="preserve"> </w:t>
            </w:r>
            <w:r>
              <w:rPr>
                <w:rFonts w:eastAsia="Times New Roman"/>
                <w:i/>
                <w:color w:val="auto"/>
              </w:rPr>
              <w:t>s</w:t>
            </w:r>
            <w:r w:rsidRPr="00067562">
              <w:rPr>
                <w:rFonts w:eastAsia="Times New Roman"/>
                <w:color w:val="auto"/>
                <w:vertAlign w:val="subscript"/>
              </w:rPr>
              <w:t>2</w:t>
            </w:r>
            <w:r w:rsidRPr="005821EC">
              <w:rPr>
                <w:rFonts w:eastAsia="Times New Roman"/>
                <w:color w:val="auto"/>
              </w:rPr>
              <w:t>)</w:t>
            </w:r>
          </w:p>
        </w:tc>
        <w:tc>
          <w:tcPr>
            <w:tcW w:w="419" w:type="pct"/>
            <w:vAlign w:val="center"/>
          </w:tcPr>
          <w:p w:rsidR="00694339" w:rsidRPr="005821EC" w:rsidRDefault="00694339" w:rsidP="00D711B3">
            <w:pPr>
              <w:spacing w:after="0"/>
              <w:jc w:val="center"/>
              <w:rPr>
                <w:rFonts w:eastAsia="Times New Roman"/>
                <w:color w:val="auto"/>
              </w:rPr>
            </w:pPr>
            <w:r>
              <w:rPr>
                <w:rFonts w:eastAsia="Times New Roman"/>
                <w:color w:val="auto"/>
              </w:rPr>
              <w:t xml:space="preserve">Beam spacing </w:t>
            </w:r>
            <w:r w:rsidRPr="005821EC">
              <w:rPr>
                <w:rFonts w:eastAsia="Times New Roman"/>
                <w:color w:val="auto"/>
              </w:rPr>
              <w:t>(</w:t>
            </w:r>
            <w:r>
              <w:rPr>
                <w:rFonts w:eastAsia="Times New Roman"/>
                <w:i/>
                <w:color w:val="auto"/>
              </w:rPr>
              <w:t>p</w:t>
            </w:r>
            <w:r w:rsidRPr="00067562">
              <w:rPr>
                <w:rFonts w:eastAsia="Times New Roman"/>
                <w:color w:val="auto"/>
                <w:vertAlign w:val="subscript"/>
              </w:rPr>
              <w:t>1</w:t>
            </w:r>
            <w:r w:rsidRPr="005821EC">
              <w:rPr>
                <w:rFonts w:eastAsia="Times New Roman"/>
                <w:color w:val="auto"/>
              </w:rPr>
              <w:t>,</w:t>
            </w:r>
            <w:r w:rsidRPr="00067562">
              <w:rPr>
                <w:rFonts w:eastAsia="Times New Roman"/>
                <w:i/>
                <w:color w:val="auto"/>
              </w:rPr>
              <w:t xml:space="preserve"> </w:t>
            </w:r>
            <w:r>
              <w:rPr>
                <w:rFonts w:eastAsia="Times New Roman"/>
                <w:i/>
                <w:color w:val="auto"/>
              </w:rPr>
              <w:t>p</w:t>
            </w:r>
            <w:r w:rsidRPr="00067562">
              <w:rPr>
                <w:rFonts w:eastAsia="Times New Roman"/>
                <w:color w:val="auto"/>
                <w:vertAlign w:val="subscript"/>
              </w:rPr>
              <w:t>2</w:t>
            </w:r>
            <w:r w:rsidRPr="005821EC">
              <w:rPr>
                <w:rFonts w:eastAsia="Times New Roman"/>
                <w:color w:val="auto"/>
              </w:rPr>
              <w:t>)</w:t>
            </w:r>
          </w:p>
        </w:tc>
        <w:tc>
          <w:tcPr>
            <w:tcW w:w="2089" w:type="pct"/>
            <w:vAlign w:val="center"/>
          </w:tcPr>
          <w:p w:rsidR="00694339" w:rsidRDefault="00694339" w:rsidP="00D711B3">
            <w:pPr>
              <w:spacing w:after="0"/>
              <w:jc w:val="center"/>
              <w:rPr>
                <w:rFonts w:eastAsia="Times New Roman"/>
                <w:color w:val="auto"/>
              </w:rPr>
            </w:pPr>
            <w:r>
              <w:rPr>
                <w:b/>
                <w:lang w:eastAsia="en-US"/>
              </w:rPr>
              <w:t>Illustrations for beam grouping for the longer and shorter dimensions</w:t>
            </w:r>
          </w:p>
        </w:tc>
        <w:tc>
          <w:tcPr>
            <w:tcW w:w="1194" w:type="pct"/>
            <w:vAlign w:val="center"/>
          </w:tcPr>
          <w:p w:rsidR="00694339" w:rsidRDefault="00694339" w:rsidP="00D711B3">
            <w:pPr>
              <w:spacing w:after="0"/>
              <w:jc w:val="center"/>
              <w:rPr>
                <w:b/>
                <w:lang w:eastAsia="en-US"/>
              </w:rPr>
            </w:pPr>
            <w:r>
              <w:rPr>
                <w:b/>
                <w:lang w:eastAsia="en-US"/>
              </w:rPr>
              <w:t>Number of bits</w:t>
            </w:r>
          </w:p>
        </w:tc>
      </w:tr>
      <w:tr w:rsidR="00694339" w:rsidRPr="003D2FB7" w:rsidTr="00D711B3">
        <w:tc>
          <w:tcPr>
            <w:tcW w:w="362" w:type="pct"/>
            <w:vAlign w:val="center"/>
          </w:tcPr>
          <w:p w:rsidR="00694339" w:rsidRDefault="00694339" w:rsidP="00D711B3">
            <w:pPr>
              <w:spacing w:after="0"/>
              <w:jc w:val="center"/>
              <w:rPr>
                <w:rFonts w:eastAsia="Times New Roman"/>
                <w:color w:val="auto"/>
              </w:rPr>
            </w:pPr>
            <w:r>
              <w:rPr>
                <w:rFonts w:eastAsia="Times New Roman"/>
                <w:color w:val="auto"/>
              </w:rPr>
              <w:t>1</w:t>
            </w:r>
          </w:p>
        </w:tc>
        <w:tc>
          <w:tcPr>
            <w:tcW w:w="476" w:type="pct"/>
            <w:shd w:val="clear" w:color="auto" w:fill="auto"/>
            <w:vAlign w:val="center"/>
          </w:tcPr>
          <w:p w:rsidR="00694339" w:rsidRPr="00067562" w:rsidRDefault="00694339" w:rsidP="00D711B3">
            <w:pPr>
              <w:spacing w:after="0"/>
              <w:jc w:val="center"/>
              <w:rPr>
                <w:rFonts w:eastAsia="Times New Roman"/>
                <w:color w:val="auto"/>
              </w:rPr>
            </w:pPr>
            <w:r>
              <w:rPr>
                <w:rFonts w:eastAsia="Times New Roman"/>
                <w:color w:val="auto"/>
              </w:rPr>
              <w:t>(4,1)</w:t>
            </w:r>
          </w:p>
        </w:tc>
        <w:tc>
          <w:tcPr>
            <w:tcW w:w="459" w:type="pct"/>
            <w:vAlign w:val="center"/>
          </w:tcPr>
          <w:p w:rsidR="00694339" w:rsidRDefault="00694339" w:rsidP="00D711B3">
            <w:pPr>
              <w:spacing w:after="0"/>
              <w:jc w:val="center"/>
              <w:rPr>
                <w:rFonts w:eastAsia="Times New Roman"/>
                <w:color w:val="auto"/>
              </w:rPr>
            </w:pPr>
            <w:r>
              <w:rPr>
                <w:rFonts w:eastAsia="Times New Roman"/>
                <w:color w:val="auto"/>
              </w:rPr>
              <w:t>(2,8)</w:t>
            </w:r>
          </w:p>
        </w:tc>
        <w:tc>
          <w:tcPr>
            <w:tcW w:w="419" w:type="pct"/>
            <w:vAlign w:val="center"/>
          </w:tcPr>
          <w:p w:rsidR="00694339" w:rsidRDefault="00694339" w:rsidP="00D711B3">
            <w:pPr>
              <w:spacing w:after="0"/>
              <w:jc w:val="center"/>
              <w:rPr>
                <w:rFonts w:eastAsia="Times New Roman"/>
                <w:color w:val="auto"/>
              </w:rPr>
            </w:pPr>
            <w:r>
              <w:rPr>
                <w:rFonts w:eastAsia="Times New Roman"/>
                <w:color w:val="auto"/>
              </w:rPr>
              <w:t>(1,1)</w:t>
            </w:r>
          </w:p>
        </w:tc>
        <w:tc>
          <w:tcPr>
            <w:tcW w:w="2089" w:type="pct"/>
            <w:vAlign w:val="center"/>
          </w:tcPr>
          <w:p w:rsidR="00694339" w:rsidRDefault="00694339" w:rsidP="00D711B3">
            <w:pPr>
              <w:spacing w:after="0"/>
              <w:jc w:val="center"/>
              <w:rPr>
                <w:rFonts w:eastAsia="Times New Roman"/>
                <w:color w:val="auto"/>
              </w:rPr>
            </w:pPr>
            <w:r>
              <w:object w:dxaOrig="6471" w:dyaOrig="1872">
                <v:shape id="_x0000_i1026" type="#_x0000_t75" style="width:195pt;height:57pt" o:ole="">
                  <v:imagedata r:id="rId10" o:title=""/>
                </v:shape>
                <o:OLEObject Type="Embed" ProgID="Visio.Drawing.11" ShapeID="_x0000_i1026" DrawAspect="Content" ObjectID="_1501093744" r:id="rId11"/>
              </w:object>
            </w:r>
          </w:p>
        </w:tc>
        <w:tc>
          <w:tcPr>
            <w:tcW w:w="1194" w:type="pct"/>
            <w:vMerge w:val="restart"/>
            <w:vAlign w:val="center"/>
          </w:tcPr>
          <w:p w:rsidR="00694339" w:rsidRDefault="00694339" w:rsidP="00D711B3">
            <w:pPr>
              <w:spacing w:after="0"/>
              <w:jc w:val="center"/>
            </w:pPr>
            <w:r>
              <w:rPr>
                <w:i/>
              </w:rPr>
              <w:t>i</w:t>
            </w:r>
            <w:r w:rsidRPr="009C2119">
              <w:rPr>
                <w:vertAlign w:val="subscript"/>
              </w:rPr>
              <w:t>1,1</w:t>
            </w:r>
            <w:r>
              <w:t xml:space="preserve"> = 4 bits</w:t>
            </w:r>
          </w:p>
          <w:p w:rsidR="00694339" w:rsidRDefault="00694339" w:rsidP="00D711B3">
            <w:pPr>
              <w:spacing w:after="0"/>
              <w:jc w:val="center"/>
            </w:pPr>
            <w:r>
              <w:rPr>
                <w:i/>
              </w:rPr>
              <w:t>i</w:t>
            </w:r>
            <w:r w:rsidRPr="009C2119">
              <w:rPr>
                <w:vertAlign w:val="subscript"/>
              </w:rPr>
              <w:t>1,2</w:t>
            </w:r>
            <w:r>
              <w:t xml:space="preserve"> = 2 bits</w:t>
            </w:r>
          </w:p>
          <w:p w:rsidR="00694339" w:rsidRDefault="00694339" w:rsidP="00D711B3">
            <w:pPr>
              <w:spacing w:after="0"/>
              <w:jc w:val="center"/>
            </w:pPr>
            <w:r>
              <w:rPr>
                <w:i/>
              </w:rPr>
              <w:t>i</w:t>
            </w:r>
            <w:r>
              <w:rPr>
                <w:vertAlign w:val="subscript"/>
              </w:rPr>
              <w:t>2</w:t>
            </w:r>
            <w:r>
              <w:t xml:space="preserve"> = 4 bits</w:t>
            </w:r>
          </w:p>
        </w:tc>
      </w:tr>
      <w:tr w:rsidR="00694339" w:rsidRPr="003D2FB7" w:rsidTr="00D711B3">
        <w:tc>
          <w:tcPr>
            <w:tcW w:w="362" w:type="pct"/>
            <w:vAlign w:val="center"/>
          </w:tcPr>
          <w:p w:rsidR="00694339" w:rsidRDefault="00694339" w:rsidP="00D711B3">
            <w:pPr>
              <w:spacing w:after="0"/>
              <w:jc w:val="center"/>
              <w:rPr>
                <w:rFonts w:eastAsia="Times New Roman"/>
                <w:color w:val="auto"/>
              </w:rPr>
            </w:pPr>
            <w:r>
              <w:rPr>
                <w:rFonts w:eastAsia="Times New Roman"/>
                <w:color w:val="auto"/>
              </w:rPr>
              <w:t>2</w:t>
            </w:r>
          </w:p>
        </w:tc>
        <w:tc>
          <w:tcPr>
            <w:tcW w:w="476" w:type="pct"/>
            <w:shd w:val="clear" w:color="auto" w:fill="auto"/>
            <w:vAlign w:val="center"/>
          </w:tcPr>
          <w:p w:rsidR="00694339" w:rsidRPr="00067562" w:rsidRDefault="00694339" w:rsidP="00D711B3">
            <w:pPr>
              <w:spacing w:after="0"/>
              <w:jc w:val="center"/>
              <w:rPr>
                <w:rFonts w:eastAsia="Times New Roman"/>
                <w:color w:val="auto"/>
              </w:rPr>
            </w:pPr>
            <w:r>
              <w:rPr>
                <w:rFonts w:eastAsia="Times New Roman"/>
                <w:color w:val="auto"/>
              </w:rPr>
              <w:t>(2,2)</w:t>
            </w:r>
          </w:p>
        </w:tc>
        <w:tc>
          <w:tcPr>
            <w:tcW w:w="459" w:type="pct"/>
            <w:vAlign w:val="center"/>
          </w:tcPr>
          <w:p w:rsidR="00694339" w:rsidRDefault="00694339" w:rsidP="00D711B3">
            <w:pPr>
              <w:spacing w:after="0"/>
              <w:jc w:val="center"/>
              <w:rPr>
                <w:rFonts w:eastAsia="Times New Roman"/>
                <w:color w:val="auto"/>
              </w:rPr>
            </w:pPr>
            <w:r>
              <w:rPr>
                <w:rFonts w:eastAsia="Times New Roman"/>
                <w:color w:val="auto"/>
              </w:rPr>
              <w:t>(2,8)</w:t>
            </w:r>
          </w:p>
        </w:tc>
        <w:tc>
          <w:tcPr>
            <w:tcW w:w="419" w:type="pct"/>
            <w:vAlign w:val="center"/>
          </w:tcPr>
          <w:p w:rsidR="00694339" w:rsidRDefault="00694339" w:rsidP="00D711B3">
            <w:pPr>
              <w:spacing w:after="0"/>
              <w:jc w:val="center"/>
              <w:rPr>
                <w:rFonts w:eastAsia="Times New Roman"/>
                <w:color w:val="auto"/>
              </w:rPr>
            </w:pPr>
            <w:r>
              <w:rPr>
                <w:rFonts w:eastAsia="Times New Roman"/>
                <w:color w:val="auto"/>
              </w:rPr>
              <w:t>(1,1)</w:t>
            </w:r>
          </w:p>
        </w:tc>
        <w:tc>
          <w:tcPr>
            <w:tcW w:w="2089" w:type="pct"/>
            <w:vAlign w:val="center"/>
          </w:tcPr>
          <w:p w:rsidR="00694339" w:rsidRDefault="00694339" w:rsidP="00D711B3">
            <w:pPr>
              <w:spacing w:after="0"/>
              <w:jc w:val="center"/>
              <w:rPr>
                <w:rFonts w:eastAsia="Times New Roman"/>
                <w:color w:val="auto"/>
              </w:rPr>
            </w:pPr>
            <w:r>
              <w:object w:dxaOrig="6471" w:dyaOrig="1872">
                <v:shape id="_x0000_i1027" type="#_x0000_t75" style="width:195pt;height:57pt" o:ole="">
                  <v:imagedata r:id="rId12" o:title=""/>
                </v:shape>
                <o:OLEObject Type="Embed" ProgID="Visio.Drawing.11" ShapeID="_x0000_i1027" DrawAspect="Content" ObjectID="_1501093745" r:id="rId13"/>
              </w:object>
            </w:r>
          </w:p>
        </w:tc>
        <w:tc>
          <w:tcPr>
            <w:tcW w:w="1194" w:type="pct"/>
            <w:vMerge/>
            <w:vAlign w:val="center"/>
          </w:tcPr>
          <w:p w:rsidR="00694339" w:rsidRDefault="00694339" w:rsidP="00D711B3">
            <w:pPr>
              <w:spacing w:after="0"/>
              <w:jc w:val="center"/>
            </w:pPr>
          </w:p>
        </w:tc>
      </w:tr>
      <w:tr w:rsidR="00694339" w:rsidRPr="003D2FB7" w:rsidTr="00D711B3">
        <w:tc>
          <w:tcPr>
            <w:tcW w:w="362" w:type="pct"/>
            <w:vAlign w:val="center"/>
          </w:tcPr>
          <w:p w:rsidR="00694339" w:rsidRDefault="00694339" w:rsidP="00D711B3">
            <w:pPr>
              <w:spacing w:after="0"/>
              <w:jc w:val="center"/>
              <w:rPr>
                <w:rFonts w:eastAsia="Times New Roman"/>
                <w:color w:val="auto"/>
              </w:rPr>
            </w:pPr>
            <w:r>
              <w:rPr>
                <w:rFonts w:eastAsia="Times New Roman"/>
                <w:color w:val="auto"/>
              </w:rPr>
              <w:t>3</w:t>
            </w:r>
          </w:p>
        </w:tc>
        <w:tc>
          <w:tcPr>
            <w:tcW w:w="476" w:type="pct"/>
            <w:shd w:val="clear" w:color="auto" w:fill="auto"/>
            <w:vAlign w:val="center"/>
          </w:tcPr>
          <w:p w:rsidR="00694339" w:rsidDel="00011486" w:rsidRDefault="00694339" w:rsidP="00D711B3">
            <w:pPr>
              <w:spacing w:after="0"/>
              <w:jc w:val="center"/>
              <w:rPr>
                <w:rFonts w:eastAsia="Times New Roman"/>
                <w:color w:val="auto"/>
              </w:rPr>
            </w:pPr>
            <w:r>
              <w:rPr>
                <w:rFonts w:eastAsia="Times New Roman"/>
                <w:color w:val="auto"/>
              </w:rPr>
              <w:t>(1,4)</w:t>
            </w:r>
          </w:p>
        </w:tc>
        <w:tc>
          <w:tcPr>
            <w:tcW w:w="459" w:type="pct"/>
            <w:vAlign w:val="center"/>
          </w:tcPr>
          <w:p w:rsidR="00694339" w:rsidRDefault="00694339" w:rsidP="00D711B3">
            <w:pPr>
              <w:spacing w:after="0"/>
              <w:jc w:val="center"/>
              <w:rPr>
                <w:rFonts w:eastAsia="Times New Roman"/>
                <w:color w:val="auto"/>
              </w:rPr>
            </w:pPr>
            <w:r>
              <w:rPr>
                <w:rFonts w:eastAsia="Times New Roman"/>
                <w:color w:val="auto"/>
              </w:rPr>
              <w:t>(2,8)</w:t>
            </w:r>
          </w:p>
        </w:tc>
        <w:tc>
          <w:tcPr>
            <w:tcW w:w="419" w:type="pct"/>
            <w:vAlign w:val="center"/>
          </w:tcPr>
          <w:p w:rsidR="00694339" w:rsidRDefault="00694339" w:rsidP="00D711B3">
            <w:pPr>
              <w:spacing w:after="0"/>
              <w:jc w:val="center"/>
              <w:rPr>
                <w:rFonts w:eastAsia="Times New Roman"/>
                <w:color w:val="auto"/>
              </w:rPr>
            </w:pPr>
            <w:r>
              <w:rPr>
                <w:rFonts w:eastAsia="Times New Roman"/>
                <w:color w:val="auto"/>
              </w:rPr>
              <w:t>(1,1)</w:t>
            </w:r>
          </w:p>
        </w:tc>
        <w:tc>
          <w:tcPr>
            <w:tcW w:w="2089" w:type="pct"/>
            <w:vAlign w:val="center"/>
          </w:tcPr>
          <w:p w:rsidR="00694339" w:rsidRDefault="00694339" w:rsidP="00D711B3">
            <w:pPr>
              <w:spacing w:after="0"/>
              <w:jc w:val="center"/>
              <w:rPr>
                <w:rFonts w:eastAsia="Times New Roman"/>
                <w:color w:val="auto"/>
              </w:rPr>
            </w:pPr>
            <w:r>
              <w:object w:dxaOrig="6471" w:dyaOrig="1872">
                <v:shape id="_x0000_i1028" type="#_x0000_t75" style="width:195pt;height:57pt" o:ole="">
                  <v:imagedata r:id="rId14" o:title=""/>
                </v:shape>
                <o:OLEObject Type="Embed" ProgID="Visio.Drawing.11" ShapeID="_x0000_i1028" DrawAspect="Content" ObjectID="_1501093746" r:id="rId15"/>
              </w:object>
            </w:r>
          </w:p>
        </w:tc>
        <w:tc>
          <w:tcPr>
            <w:tcW w:w="1194" w:type="pct"/>
            <w:vMerge/>
            <w:vAlign w:val="center"/>
          </w:tcPr>
          <w:p w:rsidR="00694339" w:rsidRDefault="00694339" w:rsidP="00D711B3">
            <w:pPr>
              <w:spacing w:after="0"/>
              <w:jc w:val="center"/>
            </w:pPr>
          </w:p>
        </w:tc>
      </w:tr>
    </w:tbl>
    <w:p w:rsidR="00694339" w:rsidRDefault="00694339" w:rsidP="00694339">
      <w:pPr>
        <w:pStyle w:val="Header"/>
        <w:keepNext/>
        <w:jc w:val="center"/>
      </w:pPr>
      <w:r>
        <w:object w:dxaOrig="2609" w:dyaOrig="1245">
          <v:shape id="_x0000_i1029" type="#_x0000_t75" style="width:213.6pt;height:100.8pt" o:ole="">
            <v:imagedata r:id="rId16" o:title=""/>
          </v:shape>
          <o:OLEObject Type="Embed" ProgID="Visio.Drawing.11" ShapeID="_x0000_i1029" DrawAspect="Content" ObjectID="_1501093747" r:id="rId17"/>
        </w:object>
      </w:r>
    </w:p>
    <w:p w:rsidR="00694339" w:rsidRDefault="00694339" w:rsidP="00694339">
      <w:pPr>
        <w:pStyle w:val="Caption"/>
        <w:jc w:val="center"/>
        <w:rPr>
          <w:lang w:eastAsia="ko-KR"/>
        </w:rPr>
      </w:pPr>
      <w:bookmarkStart w:id="6" w:name="_Ref417053131"/>
      <w:r>
        <w:t xml:space="preserve">Figure </w:t>
      </w:r>
      <w:r>
        <w:fldChar w:fldCharType="begin"/>
      </w:r>
      <w:r>
        <w:instrText xml:space="preserve"> SEQ Figure \* ARABIC </w:instrText>
      </w:r>
      <w:r>
        <w:fldChar w:fldCharType="separate"/>
      </w:r>
      <w:r>
        <w:rPr>
          <w:noProof/>
        </w:rPr>
        <w:t>2</w:t>
      </w:r>
      <w:r>
        <w:rPr>
          <w:noProof/>
        </w:rPr>
        <w:fldChar w:fldCharType="end"/>
      </w:r>
      <w:bookmarkEnd w:id="6"/>
      <w:r>
        <w:t xml:space="preserve">: Example beam groupings </w:t>
      </w:r>
    </w:p>
    <w:p w:rsidR="00694339" w:rsidRPr="003D2FB7" w:rsidRDefault="00694339" w:rsidP="00694339">
      <w:pPr>
        <w:widowControl w:val="0"/>
        <w:spacing w:after="0" w:line="360" w:lineRule="auto"/>
        <w:rPr>
          <w:rFonts w:eastAsia="Batang"/>
          <w:color w:val="auto"/>
        </w:rPr>
      </w:pPr>
      <w:r>
        <w:tab/>
      </w:r>
      <w:r>
        <w:rPr>
          <w:rFonts w:eastAsia="Batang"/>
          <w:color w:val="auto"/>
        </w:rPr>
        <w:t xml:space="preserve">For Alt 2, the example codebook </w:t>
      </w:r>
      <w:proofErr w:type="gramStart"/>
      <w:r>
        <w:rPr>
          <w:rFonts w:eastAsia="Batang"/>
          <w:color w:val="auto"/>
        </w:rPr>
        <w:t>parameters for CSR on the master codebook is</w:t>
      </w:r>
      <w:proofErr w:type="gramEnd"/>
      <w:r>
        <w:rPr>
          <w:rFonts w:eastAsia="Batang"/>
          <w:color w:val="auto"/>
        </w:rPr>
        <w:t xml:space="preserve"> given in </w:t>
      </w:r>
      <w:r w:rsidRPr="00A36455">
        <w:rPr>
          <w:rFonts w:eastAsia="Batang"/>
          <w:color w:val="auto"/>
        </w:rPr>
        <w:fldChar w:fldCharType="begin"/>
      </w:r>
      <w:r w:rsidRPr="00A36455">
        <w:rPr>
          <w:rFonts w:eastAsia="Batang"/>
          <w:color w:val="auto"/>
        </w:rPr>
        <w:instrText xml:space="preserve"> REF _Ref427167519 \h  \* MERGEFORMAT </w:instrText>
      </w:r>
      <w:r w:rsidRPr="00A36455">
        <w:rPr>
          <w:rFonts w:eastAsia="Batang"/>
          <w:color w:val="auto"/>
        </w:rPr>
      </w:r>
      <w:r w:rsidRPr="00A36455">
        <w:rPr>
          <w:rFonts w:eastAsia="Batang"/>
          <w:color w:val="auto"/>
        </w:rPr>
        <w:fldChar w:fldCharType="separate"/>
      </w:r>
      <w:r w:rsidRPr="00785D25">
        <w:rPr>
          <w:rFonts w:eastAsia="Batang"/>
          <w:bCs/>
          <w:color w:val="auto"/>
          <w:lang w:eastAsia="en-US"/>
        </w:rPr>
        <w:t xml:space="preserve">Table </w:t>
      </w:r>
      <w:r w:rsidRPr="00785D25">
        <w:rPr>
          <w:rFonts w:eastAsia="Batang"/>
          <w:bCs/>
          <w:noProof/>
          <w:color w:val="auto"/>
          <w:lang w:eastAsia="en-US"/>
        </w:rPr>
        <w:t>4</w:t>
      </w:r>
      <w:r w:rsidRPr="00A36455">
        <w:rPr>
          <w:rFonts w:eastAsia="Batang"/>
          <w:color w:val="auto"/>
        </w:rPr>
        <w:fldChar w:fldCharType="end"/>
      </w:r>
      <w:r w:rsidRPr="00A36455">
        <w:rPr>
          <w:rFonts w:eastAsia="Batang"/>
          <w:color w:val="auto"/>
        </w:rPr>
        <w:t>.</w:t>
      </w:r>
      <w:r>
        <w:rPr>
          <w:rFonts w:eastAsia="Batang"/>
          <w:color w:val="auto"/>
        </w:rPr>
        <w:t xml:space="preserve"> The 4 bits for the W1 codebook are distributed as 3 bits to the longer dimension (i.e., 4 antenna ports) and 1 bit to the shorter dimension (i.e., 2 antenna ports). </w:t>
      </w:r>
      <w:r w:rsidRPr="00D711B3">
        <w:t>Note that there is only one</w:t>
      </w:r>
      <w:r>
        <w:t xml:space="preserve"> type of</w:t>
      </w:r>
      <w:r w:rsidRPr="00D711B3">
        <w:t xml:space="preserve"> beam grouping in th</w:t>
      </w:r>
      <w:r>
        <w:t>is</w:t>
      </w:r>
      <w:r w:rsidRPr="00D711B3">
        <w:t xml:space="preserve"> alternative which is the default beam grouping in the master codebook, i.e.,</w:t>
      </w:r>
      <w:r>
        <w:rPr>
          <w:b/>
        </w:rPr>
        <w:t xml:space="preserve"> </w:t>
      </w:r>
      <w:r w:rsidRPr="00D711B3">
        <w:rPr>
          <w:rFonts w:eastAsia="Batang"/>
          <w:bCs/>
        </w:rPr>
        <w:t>(</w:t>
      </w:r>
      <w:r w:rsidRPr="00D711B3">
        <w:rPr>
          <w:rFonts w:eastAsia="Batang"/>
          <w:bCs/>
          <w:i/>
        </w:rPr>
        <w:t>L</w:t>
      </w:r>
      <w:r w:rsidRPr="00D711B3">
        <w:rPr>
          <w:rFonts w:eastAsia="Batang"/>
          <w:bCs/>
          <w:vertAlign w:val="subscript"/>
        </w:rPr>
        <w:t>1</w:t>
      </w:r>
      <w:r w:rsidRPr="00D711B3">
        <w:rPr>
          <w:rFonts w:eastAsia="Batang"/>
          <w:bCs/>
        </w:rPr>
        <w:t xml:space="preserve">, </w:t>
      </w:r>
      <w:r w:rsidRPr="00D711B3">
        <w:rPr>
          <w:rFonts w:eastAsia="Batang"/>
          <w:bCs/>
          <w:i/>
        </w:rPr>
        <w:t>L</w:t>
      </w:r>
      <w:r w:rsidRPr="00D711B3">
        <w:rPr>
          <w:rFonts w:eastAsia="Batang"/>
          <w:bCs/>
          <w:vertAlign w:val="subscript"/>
        </w:rPr>
        <w:t>2</w:t>
      </w:r>
      <w:r w:rsidRPr="00D711B3">
        <w:rPr>
          <w:rFonts w:eastAsia="Batang"/>
          <w:bCs/>
        </w:rPr>
        <w:t>) = (4</w:t>
      </w:r>
      <w:proofErr w:type="gramStart"/>
      <w:r w:rsidRPr="00D711B3">
        <w:rPr>
          <w:rFonts w:eastAsia="Batang"/>
          <w:bCs/>
        </w:rPr>
        <w:t>,</w:t>
      </w:r>
      <w:r>
        <w:rPr>
          <w:rFonts w:eastAsia="Batang"/>
          <w:bCs/>
        </w:rPr>
        <w:t>4</w:t>
      </w:r>
      <w:proofErr w:type="gramEnd"/>
      <w:r w:rsidRPr="00D711B3">
        <w:rPr>
          <w:rFonts w:eastAsia="Batang"/>
          <w:bCs/>
        </w:rPr>
        <w:t>)</w:t>
      </w:r>
      <w:r>
        <w:rPr>
          <w:rFonts w:eastAsia="Batang"/>
          <w:color w:val="auto"/>
        </w:rPr>
        <w:t>.</w:t>
      </w:r>
    </w:p>
    <w:p w:rsidR="00694339" w:rsidRPr="003D2FB7" w:rsidRDefault="00694339" w:rsidP="00694339">
      <w:pPr>
        <w:keepNext/>
        <w:spacing w:after="0"/>
        <w:jc w:val="center"/>
        <w:rPr>
          <w:rFonts w:eastAsia="Batang"/>
          <w:b/>
          <w:bCs/>
          <w:color w:val="auto"/>
          <w:lang w:eastAsia="en-US"/>
        </w:rPr>
      </w:pPr>
      <w:bookmarkStart w:id="7" w:name="_Ref427167519"/>
      <w:r w:rsidRPr="003D2FB7">
        <w:rPr>
          <w:rFonts w:eastAsia="Batang"/>
          <w:b/>
          <w:bCs/>
          <w:color w:val="auto"/>
          <w:lang w:eastAsia="en-US"/>
        </w:rPr>
        <w:t xml:space="preserve">Table </w:t>
      </w:r>
      <w:r w:rsidRPr="003D2FB7">
        <w:rPr>
          <w:rFonts w:eastAsia="Batang"/>
          <w:b/>
          <w:bCs/>
          <w:color w:val="auto"/>
          <w:lang w:eastAsia="en-US"/>
        </w:rPr>
        <w:fldChar w:fldCharType="begin"/>
      </w:r>
      <w:r w:rsidRPr="003D2FB7">
        <w:rPr>
          <w:rFonts w:eastAsia="Batang"/>
          <w:b/>
          <w:bCs/>
          <w:color w:val="auto"/>
          <w:lang w:eastAsia="en-US"/>
        </w:rPr>
        <w:instrText xml:space="preserve"> SEQ Table \* ARABIC </w:instrText>
      </w:r>
      <w:r w:rsidRPr="003D2FB7">
        <w:rPr>
          <w:rFonts w:eastAsia="Batang"/>
          <w:b/>
          <w:bCs/>
          <w:color w:val="auto"/>
          <w:lang w:eastAsia="en-US"/>
        </w:rPr>
        <w:fldChar w:fldCharType="separate"/>
      </w:r>
      <w:r>
        <w:rPr>
          <w:rFonts w:eastAsia="Batang"/>
          <w:b/>
          <w:bCs/>
          <w:noProof/>
          <w:color w:val="auto"/>
          <w:lang w:eastAsia="en-US"/>
        </w:rPr>
        <w:t>4</w:t>
      </w:r>
      <w:r w:rsidRPr="003D2FB7">
        <w:rPr>
          <w:rFonts w:eastAsia="Batang"/>
          <w:b/>
          <w:bCs/>
          <w:noProof/>
          <w:color w:val="auto"/>
          <w:lang w:eastAsia="en-US"/>
        </w:rPr>
        <w:fldChar w:fldCharType="end"/>
      </w:r>
      <w:bookmarkEnd w:id="7"/>
      <w:r w:rsidRPr="003D2FB7">
        <w:rPr>
          <w:rFonts w:eastAsia="Batang"/>
          <w:b/>
          <w:bCs/>
          <w:color w:val="auto"/>
          <w:lang w:eastAsia="en-US"/>
        </w:rPr>
        <w:t xml:space="preserve">: </w:t>
      </w:r>
      <w:r>
        <w:rPr>
          <w:rFonts w:eastAsia="Batang"/>
          <w:b/>
          <w:bCs/>
          <w:color w:val="auto"/>
          <w:lang w:eastAsia="en-US"/>
        </w:rPr>
        <w:t>C</w:t>
      </w:r>
      <w:r w:rsidRPr="003D2FB7">
        <w:rPr>
          <w:rFonts w:eastAsia="Batang"/>
          <w:b/>
          <w:bCs/>
          <w:color w:val="auto"/>
          <w:lang w:eastAsia="en-US"/>
        </w:rPr>
        <w:t xml:space="preserve">odebook parameters </w:t>
      </w:r>
      <w:r w:rsidRPr="003D2FB7">
        <w:rPr>
          <w:rFonts w:eastAsia="Batang"/>
          <w:b/>
          <w:bCs/>
          <w:color w:val="auto"/>
        </w:rPr>
        <w:t xml:space="preserve">for </w:t>
      </w:r>
      <w:r>
        <w:rPr>
          <w:rFonts w:eastAsia="Batang"/>
          <w:b/>
          <w:bCs/>
          <w:color w:val="auto"/>
        </w:rPr>
        <w:t>16</w:t>
      </w:r>
      <w:r w:rsidRPr="003D2FB7">
        <w:rPr>
          <w:rFonts w:eastAsia="Batang"/>
          <w:b/>
          <w:bCs/>
          <w:color w:val="auto"/>
        </w:rPr>
        <w:t xml:space="preserve"> antenna ports</w:t>
      </w:r>
      <w:r>
        <w:rPr>
          <w:rFonts w:eastAsia="Batang"/>
          <w:b/>
          <w:bCs/>
          <w:color w:val="auto"/>
        </w:rPr>
        <w:t>: Alt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439"/>
        <w:gridCol w:w="1429"/>
        <w:gridCol w:w="4120"/>
        <w:gridCol w:w="1429"/>
      </w:tblGrid>
      <w:tr w:rsidR="00694339" w:rsidRPr="003D2FB7" w:rsidTr="00D711B3">
        <w:trPr>
          <w:trHeight w:val="152"/>
          <w:jc w:val="center"/>
        </w:trPr>
        <w:tc>
          <w:tcPr>
            <w:tcW w:w="730" w:type="pct"/>
            <w:vAlign w:val="center"/>
          </w:tcPr>
          <w:p w:rsidR="00694339" w:rsidRDefault="00694339" w:rsidP="00D711B3">
            <w:pPr>
              <w:spacing w:after="0"/>
              <w:jc w:val="center"/>
              <w:rPr>
                <w:rFonts w:eastAsia="Times New Roman"/>
                <w:color w:val="auto"/>
              </w:rPr>
            </w:pPr>
            <w:r>
              <w:rPr>
                <w:rFonts w:eastAsia="Times New Roman"/>
                <w:color w:val="auto"/>
              </w:rPr>
              <w:t>Set</w:t>
            </w:r>
          </w:p>
        </w:tc>
        <w:tc>
          <w:tcPr>
            <w:tcW w:w="730" w:type="pct"/>
            <w:vAlign w:val="center"/>
          </w:tcPr>
          <w:p w:rsidR="00694339" w:rsidRPr="005821EC" w:rsidRDefault="00694339" w:rsidP="00D711B3">
            <w:pPr>
              <w:spacing w:after="0"/>
              <w:jc w:val="center"/>
              <w:rPr>
                <w:rFonts w:eastAsia="Times New Roman"/>
                <w:color w:val="auto"/>
              </w:rPr>
            </w:pPr>
            <w:r>
              <w:rPr>
                <w:rFonts w:eastAsia="Times New Roman"/>
                <w:color w:val="auto"/>
              </w:rPr>
              <w:t xml:space="preserve">Beam skipping </w:t>
            </w:r>
            <w:r w:rsidRPr="005821EC">
              <w:rPr>
                <w:rFonts w:eastAsia="Times New Roman"/>
                <w:color w:val="auto"/>
              </w:rPr>
              <w:t>(</w:t>
            </w:r>
            <w:r>
              <w:rPr>
                <w:rFonts w:eastAsia="Times New Roman"/>
                <w:i/>
                <w:color w:val="auto"/>
              </w:rPr>
              <w:t>s</w:t>
            </w:r>
            <w:r w:rsidRPr="00067562">
              <w:rPr>
                <w:rFonts w:eastAsia="Times New Roman"/>
                <w:color w:val="auto"/>
                <w:vertAlign w:val="subscript"/>
              </w:rPr>
              <w:t>1</w:t>
            </w:r>
            <w:r w:rsidRPr="005821EC">
              <w:rPr>
                <w:rFonts w:eastAsia="Times New Roman"/>
                <w:color w:val="auto"/>
              </w:rPr>
              <w:t>,</w:t>
            </w:r>
            <w:r w:rsidRPr="00067562">
              <w:rPr>
                <w:rFonts w:eastAsia="Times New Roman"/>
                <w:i/>
                <w:color w:val="auto"/>
              </w:rPr>
              <w:t xml:space="preserve"> </w:t>
            </w:r>
            <w:r>
              <w:rPr>
                <w:rFonts w:eastAsia="Times New Roman"/>
                <w:i/>
                <w:color w:val="auto"/>
              </w:rPr>
              <w:t>s</w:t>
            </w:r>
            <w:r w:rsidRPr="00067562">
              <w:rPr>
                <w:rFonts w:eastAsia="Times New Roman"/>
                <w:color w:val="auto"/>
                <w:vertAlign w:val="subscript"/>
              </w:rPr>
              <w:t>2</w:t>
            </w:r>
            <w:r w:rsidRPr="005821EC">
              <w:rPr>
                <w:rFonts w:eastAsia="Times New Roman"/>
                <w:color w:val="auto"/>
              </w:rPr>
              <w:t>)</w:t>
            </w:r>
          </w:p>
        </w:tc>
        <w:tc>
          <w:tcPr>
            <w:tcW w:w="725" w:type="pct"/>
            <w:vAlign w:val="center"/>
          </w:tcPr>
          <w:p w:rsidR="00694339" w:rsidRPr="005821EC" w:rsidRDefault="00694339" w:rsidP="00D711B3">
            <w:pPr>
              <w:spacing w:after="0"/>
              <w:jc w:val="center"/>
              <w:rPr>
                <w:rFonts w:eastAsia="Times New Roman"/>
                <w:color w:val="auto"/>
              </w:rPr>
            </w:pPr>
            <w:r>
              <w:rPr>
                <w:rFonts w:eastAsia="Times New Roman"/>
                <w:color w:val="auto"/>
              </w:rPr>
              <w:t xml:space="preserve">Beam spacing </w:t>
            </w:r>
            <w:r w:rsidRPr="005821EC">
              <w:rPr>
                <w:rFonts w:eastAsia="Times New Roman"/>
                <w:color w:val="auto"/>
              </w:rPr>
              <w:t>(</w:t>
            </w:r>
            <w:r>
              <w:rPr>
                <w:rFonts w:eastAsia="Times New Roman"/>
                <w:i/>
                <w:color w:val="auto"/>
              </w:rPr>
              <w:t>p</w:t>
            </w:r>
            <w:r w:rsidRPr="00067562">
              <w:rPr>
                <w:rFonts w:eastAsia="Times New Roman"/>
                <w:color w:val="auto"/>
                <w:vertAlign w:val="subscript"/>
              </w:rPr>
              <w:t>1</w:t>
            </w:r>
            <w:r w:rsidRPr="005821EC">
              <w:rPr>
                <w:rFonts w:eastAsia="Times New Roman"/>
                <w:color w:val="auto"/>
              </w:rPr>
              <w:t>,</w:t>
            </w:r>
            <w:r w:rsidRPr="00067562">
              <w:rPr>
                <w:rFonts w:eastAsia="Times New Roman"/>
                <w:i/>
                <w:color w:val="auto"/>
              </w:rPr>
              <w:t xml:space="preserve"> </w:t>
            </w:r>
            <w:r>
              <w:rPr>
                <w:rFonts w:eastAsia="Times New Roman"/>
                <w:i/>
                <w:color w:val="auto"/>
              </w:rPr>
              <w:t>p</w:t>
            </w:r>
            <w:r w:rsidRPr="00067562">
              <w:rPr>
                <w:rFonts w:eastAsia="Times New Roman"/>
                <w:color w:val="auto"/>
                <w:vertAlign w:val="subscript"/>
              </w:rPr>
              <w:t>2</w:t>
            </w:r>
            <w:r w:rsidRPr="005821EC">
              <w:rPr>
                <w:rFonts w:eastAsia="Times New Roman"/>
                <w:color w:val="auto"/>
              </w:rPr>
              <w:t>)</w:t>
            </w:r>
          </w:p>
        </w:tc>
        <w:tc>
          <w:tcPr>
            <w:tcW w:w="2090" w:type="pct"/>
            <w:vAlign w:val="center"/>
          </w:tcPr>
          <w:p w:rsidR="00694339" w:rsidRDefault="00694339" w:rsidP="00D711B3">
            <w:pPr>
              <w:spacing w:after="0"/>
              <w:jc w:val="center"/>
              <w:rPr>
                <w:rFonts w:eastAsia="Times New Roman"/>
                <w:color w:val="auto"/>
              </w:rPr>
            </w:pPr>
            <w:r>
              <w:rPr>
                <w:b/>
                <w:lang w:eastAsia="en-US"/>
              </w:rPr>
              <w:t>Illustrations for beam grouping for the longer and shorter dimensions</w:t>
            </w:r>
          </w:p>
        </w:tc>
        <w:tc>
          <w:tcPr>
            <w:tcW w:w="725" w:type="pct"/>
            <w:vAlign w:val="center"/>
          </w:tcPr>
          <w:p w:rsidR="00694339" w:rsidRDefault="00694339" w:rsidP="00D711B3">
            <w:pPr>
              <w:spacing w:after="0"/>
              <w:jc w:val="center"/>
              <w:rPr>
                <w:rFonts w:eastAsia="Times New Roman"/>
                <w:color w:val="auto"/>
              </w:rPr>
            </w:pPr>
            <w:r>
              <w:rPr>
                <w:b/>
                <w:lang w:eastAsia="en-US"/>
              </w:rPr>
              <w:t>Number of bits</w:t>
            </w:r>
          </w:p>
        </w:tc>
      </w:tr>
      <w:tr w:rsidR="00694339" w:rsidRPr="003D2FB7" w:rsidTr="00D711B3">
        <w:trPr>
          <w:jc w:val="center"/>
        </w:trPr>
        <w:tc>
          <w:tcPr>
            <w:tcW w:w="730" w:type="pct"/>
            <w:vAlign w:val="center"/>
          </w:tcPr>
          <w:p w:rsidR="00694339" w:rsidRDefault="00694339" w:rsidP="00D711B3">
            <w:pPr>
              <w:spacing w:after="0"/>
              <w:jc w:val="center"/>
              <w:rPr>
                <w:rFonts w:eastAsia="Times New Roman"/>
                <w:color w:val="auto"/>
              </w:rPr>
            </w:pPr>
            <w:r>
              <w:rPr>
                <w:rFonts w:eastAsia="Times New Roman"/>
                <w:color w:val="auto"/>
              </w:rPr>
              <w:t>1</w:t>
            </w:r>
          </w:p>
        </w:tc>
        <w:tc>
          <w:tcPr>
            <w:tcW w:w="730" w:type="pct"/>
            <w:vAlign w:val="center"/>
          </w:tcPr>
          <w:p w:rsidR="00694339" w:rsidRDefault="00694339" w:rsidP="00D711B3">
            <w:pPr>
              <w:spacing w:after="0"/>
              <w:jc w:val="center"/>
              <w:rPr>
                <w:rFonts w:eastAsia="Times New Roman"/>
                <w:color w:val="auto"/>
              </w:rPr>
            </w:pPr>
            <w:r>
              <w:rPr>
                <w:rFonts w:eastAsia="Times New Roman"/>
                <w:color w:val="auto"/>
              </w:rPr>
              <w:t>(4,16)</w:t>
            </w:r>
          </w:p>
        </w:tc>
        <w:tc>
          <w:tcPr>
            <w:tcW w:w="725" w:type="pct"/>
            <w:vAlign w:val="center"/>
          </w:tcPr>
          <w:p w:rsidR="00694339" w:rsidRDefault="00694339" w:rsidP="00D711B3">
            <w:pPr>
              <w:spacing w:after="0"/>
              <w:jc w:val="center"/>
              <w:rPr>
                <w:rFonts w:eastAsia="Times New Roman"/>
                <w:color w:val="auto"/>
              </w:rPr>
            </w:pPr>
            <w:r>
              <w:rPr>
                <w:rFonts w:eastAsia="Times New Roman"/>
                <w:color w:val="auto"/>
              </w:rPr>
              <w:t>(1,1)</w:t>
            </w:r>
          </w:p>
        </w:tc>
        <w:tc>
          <w:tcPr>
            <w:tcW w:w="2090" w:type="pct"/>
            <w:vAlign w:val="center"/>
          </w:tcPr>
          <w:p w:rsidR="00694339" w:rsidRDefault="00694339" w:rsidP="00D711B3">
            <w:pPr>
              <w:spacing w:after="0"/>
              <w:jc w:val="center"/>
              <w:rPr>
                <w:rFonts w:eastAsia="Times New Roman"/>
                <w:color w:val="auto"/>
              </w:rPr>
            </w:pPr>
            <w:r>
              <w:object w:dxaOrig="6471" w:dyaOrig="1872">
                <v:shape id="_x0000_i1030" type="#_x0000_t75" style="width:195pt;height:57pt" o:ole="">
                  <v:imagedata r:id="rId10" o:title=""/>
                </v:shape>
                <o:OLEObject Type="Embed" ProgID="Visio.Drawing.11" ShapeID="_x0000_i1030" DrawAspect="Content" ObjectID="_1501093748" r:id="rId18"/>
              </w:object>
            </w:r>
          </w:p>
        </w:tc>
        <w:tc>
          <w:tcPr>
            <w:tcW w:w="725" w:type="pct"/>
            <w:vAlign w:val="center"/>
          </w:tcPr>
          <w:p w:rsidR="00694339" w:rsidRDefault="00694339" w:rsidP="00D711B3">
            <w:pPr>
              <w:spacing w:after="0"/>
              <w:jc w:val="center"/>
            </w:pPr>
            <w:r>
              <w:rPr>
                <w:i/>
              </w:rPr>
              <w:t>i</w:t>
            </w:r>
            <w:r w:rsidRPr="009C2119">
              <w:rPr>
                <w:vertAlign w:val="subscript"/>
              </w:rPr>
              <w:t>1,1</w:t>
            </w:r>
            <w:r>
              <w:t xml:space="preserve"> = 3 bits</w:t>
            </w:r>
          </w:p>
          <w:p w:rsidR="00694339" w:rsidRDefault="00694339" w:rsidP="00D711B3">
            <w:pPr>
              <w:spacing w:after="0"/>
              <w:jc w:val="center"/>
            </w:pPr>
            <w:r>
              <w:rPr>
                <w:i/>
              </w:rPr>
              <w:t>i</w:t>
            </w:r>
            <w:r w:rsidRPr="009C2119">
              <w:rPr>
                <w:vertAlign w:val="subscript"/>
              </w:rPr>
              <w:t>1,2</w:t>
            </w:r>
            <w:r>
              <w:t xml:space="preserve"> = 1 bits</w:t>
            </w:r>
          </w:p>
          <w:p w:rsidR="00694339" w:rsidRDefault="00694339" w:rsidP="00D711B3">
            <w:pPr>
              <w:spacing w:after="0"/>
              <w:jc w:val="center"/>
              <w:rPr>
                <w:rFonts w:eastAsia="Times New Roman"/>
                <w:color w:val="auto"/>
              </w:rPr>
            </w:pPr>
            <w:r>
              <w:rPr>
                <w:i/>
              </w:rPr>
              <w:t>i</w:t>
            </w:r>
            <w:r>
              <w:rPr>
                <w:vertAlign w:val="subscript"/>
              </w:rPr>
              <w:t>2</w:t>
            </w:r>
            <w:r>
              <w:t xml:space="preserve"> = 4 bits</w:t>
            </w:r>
          </w:p>
        </w:tc>
      </w:tr>
    </w:tbl>
    <w:p w:rsidR="00694339" w:rsidRDefault="00694339" w:rsidP="00694339">
      <w:pPr>
        <w:pStyle w:val="Header"/>
        <w:rPr>
          <w:lang w:eastAsia="ko-KR"/>
        </w:rPr>
      </w:pPr>
    </w:p>
    <w:p w:rsidR="00694339" w:rsidRPr="00D711B3" w:rsidRDefault="00694339" w:rsidP="00694339">
      <w:pPr>
        <w:spacing w:line="360" w:lineRule="auto"/>
      </w:pPr>
      <w:r w:rsidRPr="00D711B3">
        <w:rPr>
          <w:b/>
        </w:rPr>
        <w:t>Observation 1</w:t>
      </w:r>
      <w:r w:rsidRPr="002609D4">
        <w:t xml:space="preserve">: </w:t>
      </w:r>
      <w:r w:rsidRPr="00D711B3">
        <w:rPr>
          <w:lang w:val="en-GB"/>
        </w:rPr>
        <w:t xml:space="preserve">For the 10 bits size </w:t>
      </w:r>
      <w:r>
        <w:rPr>
          <w:lang w:val="en-GB"/>
        </w:rPr>
        <w:t xml:space="preserve">rank-1 </w:t>
      </w:r>
      <w:r w:rsidRPr="00D711B3">
        <w:rPr>
          <w:lang w:val="en-GB"/>
        </w:rPr>
        <w:t>codebook, two</w:t>
      </w:r>
      <w:r>
        <w:rPr>
          <w:lang w:val="en-GB"/>
        </w:rPr>
        <w:t xml:space="preserve"> important</w:t>
      </w:r>
      <w:r w:rsidRPr="00D711B3">
        <w:rPr>
          <w:lang w:val="en-GB"/>
        </w:rPr>
        <w:t xml:space="preserve"> alternatives for</w:t>
      </w:r>
      <w:r w:rsidRPr="00D711B3">
        <w:rPr>
          <w:rFonts w:hint="eastAsia"/>
        </w:rPr>
        <w:t xml:space="preserve"> spli</w:t>
      </w:r>
      <w:r w:rsidRPr="00D711B3">
        <w:t>t</w:t>
      </w:r>
      <w:r w:rsidRPr="00D711B3">
        <w:rPr>
          <w:rFonts w:hint="eastAsia"/>
        </w:rPr>
        <w:t>t</w:t>
      </w:r>
      <w:r w:rsidRPr="00D711B3">
        <w:t>ing</w:t>
      </w:r>
      <w:r w:rsidRPr="00D711B3">
        <w:rPr>
          <w:rFonts w:hint="eastAsia"/>
        </w:rPr>
        <w:t xml:space="preserve"> </w:t>
      </w:r>
      <w:r w:rsidRPr="00D711B3">
        <w:t>the b</w:t>
      </w:r>
      <w:r w:rsidRPr="00D711B3">
        <w:rPr>
          <w:rFonts w:hint="eastAsia"/>
        </w:rPr>
        <w:t>its into W1 and W2:</w:t>
      </w:r>
    </w:p>
    <w:p w:rsidR="00694339" w:rsidRPr="00D711B3" w:rsidRDefault="00694339" w:rsidP="00694339">
      <w:pPr>
        <w:numPr>
          <w:ilvl w:val="0"/>
          <w:numId w:val="5"/>
        </w:numPr>
        <w:spacing w:line="360" w:lineRule="auto"/>
        <w:rPr>
          <w:lang w:val="en-GB"/>
        </w:rPr>
      </w:pPr>
      <w:r w:rsidRPr="00D711B3">
        <w:rPr>
          <w:rFonts w:hint="eastAsia"/>
          <w:lang w:val="en-GB"/>
        </w:rPr>
        <w:t>Alt 1: 6 bits for W1 and 4 bits for W2; and</w:t>
      </w:r>
    </w:p>
    <w:p w:rsidR="00694339" w:rsidRPr="00D711B3" w:rsidRDefault="00694339" w:rsidP="00694339">
      <w:pPr>
        <w:numPr>
          <w:ilvl w:val="0"/>
          <w:numId w:val="5"/>
        </w:numPr>
        <w:spacing w:line="360" w:lineRule="auto"/>
        <w:rPr>
          <w:lang w:val="en-GB"/>
        </w:rPr>
      </w:pPr>
      <w:r w:rsidRPr="00D711B3">
        <w:rPr>
          <w:rFonts w:hint="eastAsia"/>
          <w:lang w:val="en-GB"/>
        </w:rPr>
        <w:t>Alt 2: 4 bits for W1 and 6 bits for W2</w:t>
      </w:r>
    </w:p>
    <w:p w:rsidR="00694339" w:rsidRPr="00D711B3" w:rsidRDefault="00694339" w:rsidP="00694339">
      <w:pPr>
        <w:pStyle w:val="Header"/>
        <w:spacing w:line="360" w:lineRule="auto"/>
        <w:ind w:firstLine="284"/>
        <w:jc w:val="both"/>
        <w:rPr>
          <w:rFonts w:ascii="Times New Roman" w:hAnsi="Times New Roman"/>
          <w:b w:val="0"/>
          <w:sz w:val="20"/>
        </w:rPr>
      </w:pPr>
      <w:r>
        <w:rPr>
          <w:rFonts w:ascii="Times New Roman" w:hAnsi="Times New Roman"/>
          <w:b w:val="0"/>
          <w:sz w:val="20"/>
        </w:rPr>
        <w:t>We provide a more detailed complexity analysis proposed rank-1 codebook next.</w:t>
      </w:r>
    </w:p>
    <w:p w:rsidR="00694339" w:rsidRDefault="00694339" w:rsidP="00694339">
      <w:pPr>
        <w:pStyle w:val="Heading1"/>
        <w:rPr>
          <w:rFonts w:eastAsia="Malgun Gothic"/>
          <w:b/>
          <w:sz w:val="28"/>
          <w:lang w:val="en-US" w:eastAsia="ko-KR"/>
        </w:rPr>
      </w:pPr>
      <w:r>
        <w:rPr>
          <w:rFonts w:eastAsia="Malgun Gothic"/>
          <w:b/>
          <w:sz w:val="28"/>
          <w:lang w:val="en-US" w:eastAsia="ko-KR"/>
        </w:rPr>
        <w:lastRenderedPageBreak/>
        <w:t>UE Complexity Analysis</w:t>
      </w:r>
    </w:p>
    <w:p w:rsidR="00694339" w:rsidRDefault="00694339" w:rsidP="00694339">
      <w:pPr>
        <w:pStyle w:val="Header"/>
        <w:spacing w:line="360" w:lineRule="auto"/>
        <w:ind w:firstLine="284"/>
        <w:jc w:val="both"/>
        <w:rPr>
          <w:rFonts w:ascii="Times New Roman" w:hAnsi="Times New Roman"/>
          <w:b w:val="0"/>
          <w:sz w:val="20"/>
          <w:lang w:eastAsia="ko-KR"/>
        </w:rPr>
      </w:pPr>
      <w:r w:rsidRPr="002D6EDF">
        <w:rPr>
          <w:rFonts w:ascii="Times New Roman" w:hAnsi="Times New Roman"/>
          <w:b w:val="0"/>
          <w:sz w:val="20"/>
          <w:lang w:eastAsia="ko-KR"/>
        </w:rPr>
        <w:t>The complexity anlysis of the codebook search in terms of number of floating point multiplications are provided next.</w:t>
      </w:r>
      <w:r>
        <w:rPr>
          <w:rFonts w:ascii="Times New Roman" w:hAnsi="Times New Roman"/>
          <w:b w:val="0"/>
          <w:sz w:val="20"/>
          <w:lang w:eastAsia="ko-KR"/>
        </w:rPr>
        <w:t xml:space="preserve"> </w:t>
      </w:r>
      <w:r w:rsidRPr="00D711B3">
        <w:rPr>
          <w:rFonts w:ascii="Times New Roman" w:hAnsi="Times New Roman"/>
          <w:b w:val="0"/>
          <w:sz w:val="20"/>
        </w:rPr>
        <w:t xml:space="preserve">PUSCH </w:t>
      </w:r>
      <w:r>
        <w:rPr>
          <w:rFonts w:ascii="Times New Roman" w:hAnsi="Times New Roman"/>
          <w:b w:val="0"/>
          <w:sz w:val="20"/>
        </w:rPr>
        <w:t xml:space="preserve">CSI reporing mode </w:t>
      </w:r>
      <w:r w:rsidRPr="00D711B3">
        <w:rPr>
          <w:rFonts w:ascii="Times New Roman" w:hAnsi="Times New Roman"/>
          <w:b w:val="0"/>
          <w:sz w:val="20"/>
        </w:rPr>
        <w:t>3-2 is assumed in this analysis.</w:t>
      </w:r>
      <w:r>
        <w:rPr>
          <w:rFonts w:ascii="Times New Roman" w:hAnsi="Times New Roman"/>
          <w:b w:val="0"/>
          <w:sz w:val="20"/>
          <w:lang w:eastAsia="ko-KR"/>
        </w:rPr>
        <w:t xml:space="preserve"> With the assumption of MMSE-IRC UE receiver, the SINR is used as a metric for the codebook search, which can be calculated as follows. </w:t>
      </w:r>
    </w:p>
    <w:p w:rsidR="00694339" w:rsidRPr="00715B3E" w:rsidRDefault="00694339" w:rsidP="00694339">
      <w:pPr>
        <w:spacing w:line="360" w:lineRule="auto"/>
        <w:ind w:firstLine="284"/>
        <w:rPr>
          <w:lang w:val="en-GB"/>
        </w:rPr>
      </w:pPr>
      <w:r>
        <w:rPr>
          <w:lang w:val="en-GB"/>
        </w:rPr>
        <w:t xml:space="preserve">Let </w:t>
      </w:r>
      <w:proofErr w:type="spellStart"/>
      <w:r w:rsidRPr="00715B3E">
        <w:rPr>
          <w:b/>
          <w:i/>
          <w:lang w:val="en-GB"/>
        </w:rPr>
        <w:t>H</w:t>
      </w:r>
      <w:r w:rsidRPr="00715B3E">
        <w:rPr>
          <w:i/>
          <w:vertAlign w:val="subscript"/>
          <w:lang w:val="en-GB"/>
        </w:rPr>
        <w:t>f</w:t>
      </w:r>
      <w:proofErr w:type="spellEnd"/>
      <w:r>
        <w:rPr>
          <w:lang w:val="en-GB"/>
        </w:rPr>
        <w:t xml:space="preserve"> be the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Tx</m:t>
            </m:r>
          </m:sub>
        </m:sSub>
      </m:oMath>
      <w:r>
        <w:rPr>
          <w:lang w:val="en-GB"/>
        </w:rPr>
        <w:t xml:space="preserve"> channel for a UE at subcarrier </w:t>
      </w:r>
      <w:r w:rsidRPr="00715B3E">
        <w:rPr>
          <w:i/>
          <w:lang w:val="en-GB"/>
        </w:rPr>
        <w:t>f</w:t>
      </w:r>
      <w:r>
        <w:rPr>
          <w:lang w:val="en-GB"/>
        </w:rPr>
        <w:t xml:space="preserve">, where we assume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oMath>
      <w:r>
        <w:rPr>
          <w:lang w:val="en-GB"/>
        </w:rPr>
        <w:t xml:space="preserve"> Rx antennas at the UE, and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Tx</m:t>
            </m:r>
          </m:sub>
        </m:sSub>
      </m:oMath>
      <w:r>
        <w:rPr>
          <w:lang w:val="en-GB"/>
        </w:rPr>
        <w:t xml:space="preserve"> antenna ports at the eNB. Let </w:t>
      </w:r>
      <m:oMath>
        <m:r>
          <w:rPr>
            <w:rFonts w:ascii="Cambria Math" w:hAnsi="Cambria Math"/>
            <w:lang w:val="en-GB"/>
          </w:rPr>
          <m:t>A</m:t>
        </m:r>
      </m:oMath>
      <w:r>
        <w:rPr>
          <w:lang w:val="en-GB"/>
        </w:rPr>
        <w:t xml:space="preserve"> be the set of inter-cell-interfering UEs, and let for the interfering UE </w:t>
      </w:r>
      <m:oMath>
        <m:r>
          <w:rPr>
            <w:rFonts w:ascii="Cambria Math" w:hAnsi="Cambria Math"/>
            <w:lang w:val="en-GB"/>
          </w:rPr>
          <m:t xml:space="preserve">i∈A, </m:t>
        </m:r>
      </m:oMath>
      <w:r>
        <w:rPr>
          <w:lang w:val="en-GB"/>
        </w:rPr>
        <w:t xml:space="preserve">the channel at subcarrier </w:t>
      </w:r>
      <w:r w:rsidRPr="00F536BC">
        <w:rPr>
          <w:i/>
          <w:lang w:val="en-GB"/>
        </w:rPr>
        <w:t>f</w:t>
      </w:r>
      <w:r>
        <w:rPr>
          <w:lang w:val="en-GB"/>
        </w:rPr>
        <w:t xml:space="preserve"> </w:t>
      </w:r>
      <w:proofErr w:type="gramStart"/>
      <w:r>
        <w:rPr>
          <w:lang w:val="en-GB"/>
        </w:rPr>
        <w:t xml:space="preserve">be </w:t>
      </w:r>
      <w:proofErr w:type="gramEnd"/>
      <m:oMath>
        <m:sSub>
          <m:sSubPr>
            <m:ctrlPr>
              <w:rPr>
                <w:rFonts w:ascii="Cambria Math" w:hAnsi="Cambria Math"/>
                <w:i/>
                <w:lang w:val="en-GB"/>
              </w:rPr>
            </m:ctrlPr>
          </m:sSubPr>
          <m:e>
            <m:r>
              <m:rPr>
                <m:sty m:val="bi"/>
              </m:rPr>
              <w:rPr>
                <w:rFonts w:ascii="Cambria Math" w:hAnsi="Cambria Math"/>
                <w:lang w:val="en-GB"/>
              </w:rPr>
              <m:t>H</m:t>
            </m:r>
          </m:e>
          <m:sub>
            <m:r>
              <w:rPr>
                <w:rFonts w:ascii="Cambria Math" w:hAnsi="Cambria Math"/>
                <w:lang w:val="en-GB"/>
              </w:rPr>
              <m:t>f,i</m:t>
            </m:r>
          </m:sub>
        </m:sSub>
      </m:oMath>
      <w:r>
        <w:rPr>
          <w:lang w:val="en-GB"/>
        </w:rPr>
        <w:t xml:space="preserve">, and the rank-1 pre-coding vector be </w:t>
      </w:r>
      <m:oMath>
        <m:sSub>
          <m:sSubPr>
            <m:ctrlPr>
              <w:rPr>
                <w:rFonts w:ascii="Cambria Math" w:hAnsi="Cambria Math"/>
                <w:b/>
                <w:i/>
                <w:lang w:val="en-GB"/>
              </w:rPr>
            </m:ctrlPr>
          </m:sSubPr>
          <m:e>
            <m:r>
              <m:rPr>
                <m:sty m:val="bi"/>
              </m:rPr>
              <w:rPr>
                <w:rFonts w:ascii="Cambria Math" w:hAnsi="Cambria Math"/>
                <w:lang w:val="en-GB"/>
              </w:rPr>
              <m:t>p</m:t>
            </m:r>
          </m:e>
          <m:sub>
            <m:r>
              <m:rPr>
                <m:sty m:val="bi"/>
              </m:rPr>
              <w:rPr>
                <w:rFonts w:ascii="Cambria Math" w:hAnsi="Cambria Math"/>
                <w:lang w:val="en-GB"/>
              </w:rPr>
              <m:t>i</m:t>
            </m:r>
          </m:sub>
        </m:sSub>
        <m:r>
          <w:rPr>
            <w:rFonts w:ascii="Cambria Math" w:hAnsi="Cambria Math"/>
            <w:lang w:val="en-GB"/>
          </w:rPr>
          <m:t xml:space="preserve"> </m:t>
        </m:r>
      </m:oMath>
      <w:r>
        <w:rPr>
          <w:lang w:val="en-GB"/>
        </w:rPr>
        <w:t xml:space="preserve">(assuming all interfering UEs are rank-1). Then, the total inter-cell-interference is given by </w:t>
      </w:r>
      <m:oMath>
        <m:r>
          <m:rPr>
            <m:sty m:val="bi"/>
          </m:rPr>
          <w:rPr>
            <w:rFonts w:ascii="Cambria Math" w:hAnsi="Cambria Math"/>
            <w:lang w:val="en-GB"/>
          </w:rPr>
          <m:t>I</m:t>
        </m:r>
        <m:r>
          <w:rPr>
            <w:rFonts w:ascii="Cambria Math" w:hAnsi="Cambria Math"/>
            <w:lang w:val="en-GB"/>
          </w:rPr>
          <m:t>=</m:t>
        </m:r>
        <m:nary>
          <m:naryPr>
            <m:chr m:val="∑"/>
            <m:supHide m:val="1"/>
            <m:ctrlPr>
              <w:rPr>
                <w:rFonts w:ascii="Cambria Math" w:hAnsi="Cambria Math"/>
                <w:i/>
                <w:lang w:val="en-GB"/>
              </w:rPr>
            </m:ctrlPr>
          </m:naryPr>
          <m:sub>
            <m:r>
              <w:rPr>
                <w:rFonts w:ascii="Cambria Math" w:hAnsi="Cambria Math"/>
                <w:lang w:val="en-GB"/>
              </w:rPr>
              <m:t>i∈A</m:t>
            </m:r>
          </m:sub>
          <m:sup/>
          <m:e>
            <m:sSub>
              <m:sSubPr>
                <m:ctrlPr>
                  <w:rPr>
                    <w:rFonts w:ascii="Cambria Math" w:hAnsi="Cambria Math"/>
                    <w:i/>
                    <w:lang w:val="en-GB"/>
                  </w:rPr>
                </m:ctrlPr>
              </m:sSubPr>
              <m:e>
                <m:r>
                  <m:rPr>
                    <m:sty m:val="bi"/>
                  </m:rPr>
                  <w:rPr>
                    <w:rFonts w:ascii="Cambria Math" w:hAnsi="Cambria Math"/>
                    <w:lang w:val="en-GB"/>
                  </w:rPr>
                  <m:t>H</m:t>
                </m:r>
              </m:e>
              <m:sub>
                <m:r>
                  <w:rPr>
                    <w:rFonts w:ascii="Cambria Math" w:hAnsi="Cambria Math"/>
                    <w:lang w:val="en-GB"/>
                  </w:rPr>
                  <m:t>f,i</m:t>
                </m:r>
              </m:sub>
            </m:sSub>
            <m:sSub>
              <m:sSubPr>
                <m:ctrlPr>
                  <w:rPr>
                    <w:rFonts w:ascii="Cambria Math" w:hAnsi="Cambria Math"/>
                    <w:b/>
                    <w:i/>
                    <w:lang w:val="en-GB"/>
                  </w:rPr>
                </m:ctrlPr>
              </m:sSubPr>
              <m:e>
                <m:r>
                  <m:rPr>
                    <m:sty m:val="bi"/>
                  </m:rPr>
                  <w:rPr>
                    <w:rFonts w:ascii="Cambria Math" w:hAnsi="Cambria Math"/>
                    <w:lang w:val="en-GB"/>
                  </w:rPr>
                  <m:t>p</m:t>
                </m:r>
              </m:e>
              <m:sub>
                <m:r>
                  <m:rPr>
                    <m:sty m:val="bi"/>
                  </m:rPr>
                  <w:rPr>
                    <w:rFonts w:ascii="Cambria Math" w:hAnsi="Cambria Math"/>
                    <w:lang w:val="en-GB"/>
                  </w:rPr>
                  <m:t>i</m:t>
                </m:r>
              </m:sub>
            </m:sSub>
          </m:e>
        </m:nary>
        <m:r>
          <w:rPr>
            <w:rFonts w:ascii="Cambria Math" w:hAnsi="Cambria Math"/>
            <w:lang w:val="en-GB"/>
          </w:rPr>
          <m:t>.</m:t>
        </m:r>
      </m:oMath>
      <w:r>
        <w:rPr>
          <w:lang w:val="en-GB"/>
        </w:rPr>
        <w:t xml:space="preserve"> Assuming MMSE-IRC receiver at the </w:t>
      </w:r>
      <w:proofErr w:type="gramStart"/>
      <w:r>
        <w:rPr>
          <w:lang w:val="en-GB"/>
        </w:rPr>
        <w:t>UE,</w:t>
      </w:r>
      <w:proofErr w:type="gramEnd"/>
      <w:r>
        <w:rPr>
          <w:lang w:val="en-GB"/>
        </w:rPr>
        <w:t xml:space="preserve"> the SINR corresponding to the pre-coder vector </w:t>
      </w:r>
      <w:r w:rsidRPr="00060EDE">
        <w:rPr>
          <w:b/>
          <w:i/>
          <w:lang w:val="en-GB"/>
        </w:rPr>
        <w:t>p</w:t>
      </w:r>
      <w:r>
        <w:rPr>
          <w:b/>
          <w:i/>
          <w:lang w:val="en-GB"/>
        </w:rPr>
        <w:t xml:space="preserve"> </w:t>
      </w:r>
      <w:r>
        <w:rPr>
          <w:lang w:val="en-GB"/>
        </w:rPr>
        <w:t xml:space="preserve">from the rank-1 PMI codebook at subcarrier </w:t>
      </w:r>
      <w:r w:rsidRPr="00060EDE">
        <w:rPr>
          <w:i/>
          <w:lang w:val="en-GB"/>
        </w:rPr>
        <w:t>f</w:t>
      </w:r>
      <w:r>
        <w:rPr>
          <w:lang w:val="en-GB"/>
        </w:rPr>
        <w:t xml:space="preserve"> is given by</w:t>
      </w:r>
    </w:p>
    <w:p w:rsidR="00694339" w:rsidRDefault="00694339" w:rsidP="00694339">
      <w:pPr>
        <w:spacing w:line="360" w:lineRule="auto"/>
        <w:jc w:val="center"/>
        <w:rPr>
          <w:lang w:val="en-GB"/>
        </w:rPr>
      </w:pPr>
      <m:oMath>
        <m:r>
          <w:rPr>
            <w:rFonts w:ascii="Cambria Math" w:hAnsi="Cambria Math"/>
            <w:lang w:val="en-GB"/>
          </w:rPr>
          <m:t>SINR</m:t>
        </m:r>
        <m:d>
          <m:dPr>
            <m:ctrlPr>
              <w:rPr>
                <w:rFonts w:ascii="Cambria Math" w:hAnsi="Cambria Math"/>
                <w:i/>
                <w:lang w:val="en-GB"/>
              </w:rPr>
            </m:ctrlPr>
          </m:dPr>
          <m:e>
            <m:r>
              <w:rPr>
                <w:rFonts w:ascii="Cambria Math" w:hAnsi="Cambria Math"/>
                <w:lang w:val="en-GB"/>
              </w:rPr>
              <m:t>f</m:t>
            </m:r>
          </m:e>
        </m:d>
        <m:r>
          <w:rPr>
            <w:rFonts w:ascii="Cambria Math" w:hAnsi="Cambria Math"/>
            <w:lang w:val="en-GB"/>
          </w:rPr>
          <m:t>=Re</m:t>
        </m:r>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1-</m:t>
                </m:r>
                <m:sSup>
                  <m:sSupPr>
                    <m:ctrlPr>
                      <w:rPr>
                        <w:rFonts w:ascii="Cambria Math" w:hAnsi="Cambria Math"/>
                        <w:i/>
                        <w:lang w:val="en-GB"/>
                      </w:rPr>
                    </m:ctrlPr>
                  </m:sSupPr>
                  <m:e>
                    <m:r>
                      <m:rPr>
                        <m:sty m:val="bi"/>
                      </m:rPr>
                      <w:rPr>
                        <w:rFonts w:ascii="Cambria Math" w:hAnsi="Cambria Math"/>
                        <w:lang w:val="en-GB"/>
                      </w:rPr>
                      <m:t>S</m:t>
                    </m:r>
                  </m:e>
                  <m:sup>
                    <m:r>
                      <w:rPr>
                        <w:rFonts w:ascii="Cambria Math" w:hAnsi="Cambria Math"/>
                        <w:lang w:val="en-GB"/>
                      </w:rPr>
                      <m:t>*</m:t>
                    </m:r>
                  </m:sup>
                </m:sSup>
                <m:sSup>
                  <m:sSupPr>
                    <m:ctrlPr>
                      <w:rPr>
                        <w:rFonts w:ascii="Cambria Math" w:hAnsi="Cambria Math"/>
                        <w:b/>
                        <w:i/>
                        <w:lang w:val="en-GB"/>
                      </w:rPr>
                    </m:ctrlPr>
                  </m:sSupPr>
                  <m:e>
                    <m:r>
                      <m:rPr>
                        <m:sty m:val="bi"/>
                      </m:rPr>
                      <w:rPr>
                        <w:rFonts w:ascii="Cambria Math" w:hAnsi="Cambria Math"/>
                        <w:lang w:val="en-GB"/>
                      </w:rPr>
                      <m:t>C</m:t>
                    </m:r>
                  </m:e>
                  <m:sup>
                    <m:r>
                      <m:rPr>
                        <m:sty m:val="bi"/>
                      </m:rPr>
                      <w:rPr>
                        <w:rFonts w:ascii="Cambria Math" w:hAnsi="Cambria Math"/>
                        <w:lang w:val="en-GB"/>
                      </w:rPr>
                      <m:t>-1</m:t>
                    </m:r>
                  </m:sup>
                </m:sSup>
                <m:r>
                  <m:rPr>
                    <m:sty m:val="bi"/>
                  </m:rPr>
                  <w:rPr>
                    <w:rFonts w:ascii="Cambria Math" w:hAnsi="Cambria Math"/>
                    <w:lang w:val="en-GB"/>
                  </w:rPr>
                  <m:t>S</m:t>
                </m:r>
              </m:den>
            </m:f>
            <m:r>
              <w:rPr>
                <w:rFonts w:ascii="Cambria Math" w:hAnsi="Cambria Math"/>
                <w:lang w:val="en-GB"/>
              </w:rPr>
              <m:t>-1</m:t>
            </m:r>
          </m:e>
        </m:d>
        <m:r>
          <w:rPr>
            <w:rFonts w:ascii="Cambria Math" w:hAnsi="Cambria Math"/>
            <w:lang w:val="en-GB"/>
          </w:rPr>
          <m:t>,</m:t>
        </m:r>
      </m:oMath>
      <w:r>
        <w:rPr>
          <w:lang w:val="en-GB"/>
        </w:rPr>
        <w:tab/>
        <w:t xml:space="preserve">  (1)</w:t>
      </w:r>
    </w:p>
    <w:p w:rsidR="00694339" w:rsidRDefault="00694339" w:rsidP="00694339">
      <w:pPr>
        <w:spacing w:line="360" w:lineRule="auto"/>
        <w:rPr>
          <w:lang w:val="en-GB"/>
        </w:rPr>
      </w:pPr>
      <w:proofErr w:type="gramStart"/>
      <w:r>
        <w:rPr>
          <w:lang w:val="en-GB"/>
        </w:rPr>
        <w:t>where</w:t>
      </w:r>
      <w:proofErr w:type="gramEnd"/>
      <w:r>
        <w:rPr>
          <w:lang w:val="en-GB"/>
        </w:rPr>
        <w:t xml:space="preserve"> the signal part is given by </w:t>
      </w:r>
      <m:oMath>
        <m:r>
          <m:rPr>
            <m:sty m:val="bi"/>
          </m:rPr>
          <w:rPr>
            <w:rFonts w:ascii="Cambria Math" w:hAnsi="Cambria Math"/>
            <w:lang w:val="en-GB"/>
          </w:rPr>
          <m:t>S</m:t>
        </m:r>
        <m:r>
          <w:rPr>
            <w:rFonts w:ascii="Cambria Math" w:hAnsi="Cambria Math"/>
            <w:lang w:val="en-GB"/>
          </w:rPr>
          <m:t>=</m:t>
        </m:r>
        <m:sSub>
          <m:sSubPr>
            <m:ctrlPr>
              <w:rPr>
                <w:rFonts w:ascii="Cambria Math" w:hAnsi="Cambria Math"/>
                <w:i/>
                <w:lang w:val="en-GB"/>
              </w:rPr>
            </m:ctrlPr>
          </m:sSubPr>
          <m:e>
            <m:r>
              <m:rPr>
                <m:sty m:val="bi"/>
              </m:rPr>
              <w:rPr>
                <w:rFonts w:ascii="Cambria Math" w:hAnsi="Cambria Math"/>
                <w:lang w:val="en-GB"/>
              </w:rPr>
              <m:t>H</m:t>
            </m:r>
          </m:e>
          <m:sub>
            <m:r>
              <w:rPr>
                <w:rFonts w:ascii="Cambria Math" w:hAnsi="Cambria Math"/>
                <w:lang w:val="en-GB"/>
              </w:rPr>
              <m:t>f</m:t>
            </m:r>
          </m:sub>
        </m:sSub>
        <m:r>
          <m:rPr>
            <m:sty m:val="bi"/>
          </m:rPr>
          <w:rPr>
            <w:rFonts w:ascii="Cambria Math" w:hAnsi="Cambria Math"/>
            <w:lang w:val="en-GB"/>
          </w:rPr>
          <m:t>p,</m:t>
        </m:r>
      </m:oMath>
      <w:r w:rsidRPr="00EC1366">
        <w:rPr>
          <w:lang w:val="en-GB"/>
        </w:rPr>
        <w:t xml:space="preserve"> and the </w:t>
      </w:r>
      <w:r>
        <w:rPr>
          <w:lang w:val="en-GB"/>
        </w:rPr>
        <w:t xml:space="preserve">covariance matrix for the MMSE-IRC receiver is </w:t>
      </w:r>
      <m:oMath>
        <m:r>
          <m:rPr>
            <m:sty m:val="bi"/>
          </m:rPr>
          <w:rPr>
            <w:rFonts w:ascii="Cambria Math" w:hAnsi="Cambria Math"/>
            <w:lang w:val="en-GB"/>
          </w:rPr>
          <m:t>C</m:t>
        </m:r>
        <m:r>
          <w:rPr>
            <w:rFonts w:ascii="Cambria Math" w:hAnsi="Cambria Math"/>
            <w:lang w:val="en-GB"/>
          </w:rPr>
          <m:t>=</m:t>
        </m:r>
        <m:r>
          <m:rPr>
            <m:sty m:val="bi"/>
          </m:rPr>
          <w:rPr>
            <w:rFonts w:ascii="Cambria Math" w:hAnsi="Cambria Math"/>
            <w:lang w:val="en-GB"/>
          </w:rPr>
          <m:t>S</m:t>
        </m:r>
        <m:sSup>
          <m:sSupPr>
            <m:ctrlPr>
              <w:rPr>
                <w:rFonts w:ascii="Cambria Math" w:hAnsi="Cambria Math"/>
                <w:b/>
                <w:i/>
                <w:lang w:val="en-GB"/>
              </w:rPr>
            </m:ctrlPr>
          </m:sSupPr>
          <m:e>
            <m:r>
              <m:rPr>
                <m:sty m:val="bi"/>
              </m:rPr>
              <w:rPr>
                <w:rFonts w:ascii="Cambria Math" w:hAnsi="Cambria Math"/>
                <w:lang w:val="en-GB"/>
              </w:rPr>
              <m:t>S</m:t>
            </m:r>
          </m:e>
          <m:sup>
            <m:r>
              <m:rPr>
                <m:sty m:val="bi"/>
              </m:rPr>
              <w:rPr>
                <w:rFonts w:ascii="Cambria Math" w:hAnsi="Cambria Math"/>
                <w:lang w:val="en-GB"/>
              </w:rPr>
              <m:t>*</m:t>
            </m:r>
          </m:sup>
        </m:sSup>
        <m:r>
          <w:rPr>
            <w:rFonts w:ascii="Cambria Math" w:hAnsi="Cambria Math"/>
            <w:lang w:val="en-GB"/>
          </w:rPr>
          <m:t>+</m:t>
        </m:r>
        <m:r>
          <m:rPr>
            <m:sty m:val="bi"/>
          </m:rPr>
          <w:rPr>
            <w:rFonts w:ascii="Cambria Math" w:hAnsi="Cambria Math"/>
            <w:lang w:val="en-GB"/>
          </w:rPr>
          <m:t>I</m:t>
        </m:r>
        <m:sSup>
          <m:sSupPr>
            <m:ctrlPr>
              <w:rPr>
                <w:rFonts w:ascii="Cambria Math" w:hAnsi="Cambria Math"/>
                <w:b/>
                <w:i/>
                <w:lang w:val="en-GB"/>
              </w:rPr>
            </m:ctrlPr>
          </m:sSupPr>
          <m:e>
            <m:r>
              <m:rPr>
                <m:sty m:val="bi"/>
              </m:rPr>
              <w:rPr>
                <w:rFonts w:ascii="Cambria Math" w:hAnsi="Cambria Math"/>
                <w:lang w:val="en-GB"/>
              </w:rPr>
              <m:t>I</m:t>
            </m:r>
          </m:e>
          <m:sup>
            <m:r>
              <m:rPr>
                <m:sty m:val="bi"/>
              </m:rPr>
              <w:rPr>
                <w:rFonts w:ascii="Cambria Math" w:hAnsi="Cambria Math"/>
                <w:lang w:val="en-GB"/>
              </w:rPr>
              <m:t>*</m:t>
            </m:r>
          </m:sup>
        </m:sSup>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sSup>
              <m:sSupPr>
                <m:ctrlPr>
                  <w:rPr>
                    <w:rFonts w:ascii="Cambria Math" w:hAnsi="Cambria Math"/>
                    <w:i/>
                    <w:lang w:val="en-GB"/>
                  </w:rPr>
                </m:ctrlPr>
              </m:sSupPr>
              <m:e>
                <m:r>
                  <w:rPr>
                    <w:rFonts w:ascii="Cambria Math" w:hAnsi="Cambria Math"/>
                    <w:lang w:val="en-GB"/>
                  </w:rPr>
                  <m:t>σ</m:t>
                </m:r>
              </m:e>
              <m:sup>
                <m:r>
                  <w:rPr>
                    <w:rFonts w:ascii="Cambria Math" w:hAnsi="Cambria Math"/>
                    <w:lang w:val="en-GB"/>
                  </w:rPr>
                  <m:t>2</m:t>
                </m:r>
              </m:sup>
            </m:sSup>
          </m:den>
        </m:f>
        <m:d>
          <m:dPr>
            <m:begChr m:val="["/>
            <m:endChr m:val="]"/>
            <m:ctrlPr>
              <w:rPr>
                <w:rFonts w:ascii="Cambria Math" w:hAnsi="Cambria Math"/>
                <w:i/>
                <w:lang w:val="en-GB"/>
              </w:rPr>
            </m:ctrlPr>
          </m:dPr>
          <m:e>
            <m:m>
              <m:mPr>
                <m:mcs>
                  <m:mc>
                    <m:mcPr>
                      <m:count m:val="2"/>
                      <m:mcJc m:val="center"/>
                    </m:mcPr>
                  </m:mc>
                </m:mcs>
                <m:ctrlPr>
                  <w:rPr>
                    <w:rFonts w:ascii="Cambria Math" w:hAnsi="Cambria Math"/>
                    <w:i/>
                    <w:lang w:val="en-GB"/>
                  </w:rPr>
                </m:ctrlPr>
              </m:mPr>
              <m:mr>
                <m:e>
                  <m:r>
                    <w:rPr>
                      <w:rFonts w:ascii="Cambria Math" w:hAnsi="Cambria Math"/>
                      <w:lang w:val="en-GB"/>
                    </w:rPr>
                    <m:t>1</m:t>
                  </m:r>
                </m:e>
                <m:e>
                  <m:r>
                    <w:rPr>
                      <w:rFonts w:ascii="Cambria Math" w:hAnsi="Cambria Math"/>
                      <w:lang w:val="en-GB"/>
                    </w:rPr>
                    <m:t>0</m:t>
                  </m:r>
                </m:e>
              </m:mr>
              <m:mr>
                <m:e>
                  <m:r>
                    <w:rPr>
                      <w:rFonts w:ascii="Cambria Math" w:hAnsi="Cambria Math"/>
                      <w:lang w:val="en-GB"/>
                    </w:rPr>
                    <m:t>0</m:t>
                  </m:r>
                </m:e>
                <m:e>
                  <m:r>
                    <w:rPr>
                      <w:rFonts w:ascii="Cambria Math" w:hAnsi="Cambria Math"/>
                      <w:lang w:val="en-GB"/>
                    </w:rPr>
                    <m:t>1</m:t>
                  </m:r>
                </m:e>
              </m:mr>
            </m:m>
          </m:e>
        </m:d>
        <m:r>
          <w:rPr>
            <w:rFonts w:ascii="Cambria Math" w:hAnsi="Cambria Math"/>
            <w:lang w:val="en-GB"/>
          </w:rPr>
          <m:t>,</m:t>
        </m:r>
      </m:oMath>
      <w:r>
        <w:rPr>
          <w:lang w:val="en-GB"/>
        </w:rPr>
        <w:t xml:space="preserve"> where </w:t>
      </w:r>
      <m:oMath>
        <m:sSup>
          <m:sSupPr>
            <m:ctrlPr>
              <w:rPr>
                <w:rFonts w:ascii="Cambria Math" w:hAnsi="Cambria Math"/>
                <w:i/>
                <w:lang w:val="en-GB"/>
              </w:rPr>
            </m:ctrlPr>
          </m:sSupPr>
          <m:e>
            <m:r>
              <w:rPr>
                <w:rFonts w:ascii="Cambria Math" w:hAnsi="Cambria Math"/>
                <w:lang w:val="en-GB"/>
              </w:rPr>
              <m:t>σ</m:t>
            </m:r>
          </m:e>
          <m:sup>
            <m:r>
              <w:rPr>
                <w:rFonts w:ascii="Cambria Math" w:hAnsi="Cambria Math"/>
                <w:lang w:val="en-GB"/>
              </w:rPr>
              <m:t>2</m:t>
            </m:r>
          </m:sup>
        </m:sSup>
      </m:oMath>
      <w:r>
        <w:rPr>
          <w:lang w:val="en-GB"/>
        </w:rPr>
        <w:t xml:space="preserve"> be the noise variance. The number of multiplications to compute the expression </w:t>
      </w:r>
      <m:oMath>
        <m:sSup>
          <m:sSupPr>
            <m:ctrlPr>
              <w:rPr>
                <w:rFonts w:ascii="Cambria Math" w:hAnsi="Cambria Math"/>
                <w:i/>
                <w:lang w:val="en-GB"/>
              </w:rPr>
            </m:ctrlPr>
          </m:sSupPr>
          <m:e>
            <m:r>
              <m:rPr>
                <m:sty m:val="bi"/>
              </m:rPr>
              <w:rPr>
                <w:rFonts w:ascii="Cambria Math" w:hAnsi="Cambria Math"/>
                <w:lang w:val="en-GB"/>
              </w:rPr>
              <m:t>S</m:t>
            </m:r>
          </m:e>
          <m:sup>
            <m:r>
              <w:rPr>
                <w:rFonts w:ascii="Cambria Math" w:hAnsi="Cambria Math"/>
                <w:lang w:val="en-GB"/>
              </w:rPr>
              <m:t>*</m:t>
            </m:r>
          </m:sup>
        </m:sSup>
        <m:sSup>
          <m:sSupPr>
            <m:ctrlPr>
              <w:rPr>
                <w:rFonts w:ascii="Cambria Math" w:hAnsi="Cambria Math"/>
                <w:b/>
                <w:i/>
                <w:lang w:val="en-GB"/>
              </w:rPr>
            </m:ctrlPr>
          </m:sSupPr>
          <m:e>
            <m:r>
              <m:rPr>
                <m:sty m:val="bi"/>
              </m:rPr>
              <w:rPr>
                <w:rFonts w:ascii="Cambria Math" w:hAnsi="Cambria Math"/>
                <w:lang w:val="en-GB"/>
              </w:rPr>
              <m:t>C</m:t>
            </m:r>
          </m:e>
          <m:sup>
            <m:r>
              <m:rPr>
                <m:sty m:val="bi"/>
              </m:rPr>
              <w:rPr>
                <w:rFonts w:ascii="Cambria Math" w:hAnsi="Cambria Math"/>
                <w:lang w:val="en-GB"/>
              </w:rPr>
              <m:t>-1</m:t>
            </m:r>
          </m:sup>
        </m:sSup>
        <m:r>
          <m:rPr>
            <m:sty m:val="bi"/>
          </m:rPr>
          <w:rPr>
            <w:rFonts w:ascii="Cambria Math" w:hAnsi="Cambria Math"/>
            <w:lang w:val="en-GB"/>
          </w:rPr>
          <m:t>S</m:t>
        </m:r>
      </m:oMath>
      <w:r>
        <w:rPr>
          <w:b/>
          <w:lang w:val="en-GB"/>
        </w:rPr>
        <w:t xml:space="preserve"> </w:t>
      </w:r>
      <w:r w:rsidRPr="00BF67C7">
        <w:rPr>
          <w:lang w:val="en-GB"/>
        </w:rPr>
        <w:t>in (1)</w:t>
      </w:r>
      <w:r>
        <w:rPr>
          <w:lang w:val="en-GB"/>
        </w:rPr>
        <w:t xml:space="preserve"> is summarized in </w:t>
      </w:r>
      <w:r>
        <w:rPr>
          <w:lang w:val="en-GB"/>
        </w:rPr>
        <w:fldChar w:fldCharType="begin"/>
      </w:r>
      <w:r>
        <w:rPr>
          <w:lang w:val="en-GB"/>
        </w:rPr>
        <w:instrText xml:space="preserve"> REF _Ref427305347 \h </w:instrText>
      </w:r>
      <w:r>
        <w:rPr>
          <w:lang w:val="en-GB"/>
        </w:rPr>
      </w:r>
      <w:r>
        <w:rPr>
          <w:lang w:val="en-GB"/>
        </w:rPr>
        <w:fldChar w:fldCharType="separate"/>
      </w:r>
      <w:r>
        <w:t xml:space="preserve">Table </w:t>
      </w:r>
      <w:r>
        <w:rPr>
          <w:noProof/>
        </w:rPr>
        <w:t>4</w:t>
      </w:r>
      <w:r>
        <w:rPr>
          <w:lang w:val="en-GB"/>
        </w:rPr>
        <w:fldChar w:fldCharType="end"/>
      </w:r>
      <w:r>
        <w:rPr>
          <w:lang w:val="en-GB"/>
        </w:rPr>
        <w:t xml:space="preserve">. Note that one multiplication here is between two complex numbers, which is equivalent to four different multiplications between two real numbers. </w:t>
      </w:r>
    </w:p>
    <w:p w:rsidR="00694339" w:rsidRDefault="00694339" w:rsidP="00694339">
      <w:pPr>
        <w:pStyle w:val="Caption"/>
        <w:keepNext/>
        <w:jc w:val="center"/>
      </w:pPr>
      <w:bookmarkStart w:id="8" w:name="_Ref427305347"/>
      <w:r>
        <w:t xml:space="preserve">Table </w:t>
      </w:r>
      <w:r>
        <w:fldChar w:fldCharType="begin"/>
      </w:r>
      <w:r>
        <w:instrText xml:space="preserve"> SEQ Table \* ARABIC </w:instrText>
      </w:r>
      <w:r>
        <w:fldChar w:fldCharType="separate"/>
      </w:r>
      <w:r>
        <w:rPr>
          <w:noProof/>
        </w:rPr>
        <w:t>6</w:t>
      </w:r>
      <w:r>
        <w:fldChar w:fldCharType="end"/>
      </w:r>
      <w:bookmarkEnd w:id="8"/>
      <w:r>
        <w:t>: Number of complex multiplications to compute SINR per subcarrier for a precoding vector</w:t>
      </w:r>
    </w:p>
    <w:tbl>
      <w:tblPr>
        <w:tblStyle w:val="TableGrid"/>
        <w:tblW w:w="0" w:type="auto"/>
        <w:tblLook w:val="04A0" w:firstRow="1" w:lastRow="0" w:firstColumn="1" w:lastColumn="0" w:noHBand="0" w:noVBand="1"/>
      </w:tblPr>
      <w:tblGrid>
        <w:gridCol w:w="4928"/>
        <w:gridCol w:w="4929"/>
      </w:tblGrid>
      <w:tr w:rsidR="00694339" w:rsidTr="00D711B3">
        <w:tc>
          <w:tcPr>
            <w:tcW w:w="4928" w:type="dxa"/>
            <w:vAlign w:val="center"/>
          </w:tcPr>
          <w:p w:rsidR="00694339" w:rsidRPr="00BF67C7" w:rsidRDefault="00694339" w:rsidP="00D711B3">
            <w:pPr>
              <w:spacing w:after="0"/>
              <w:jc w:val="center"/>
              <w:rPr>
                <w:b/>
                <w:lang w:val="en-GB"/>
              </w:rPr>
            </w:pPr>
            <w:r w:rsidRPr="00BF67C7">
              <w:rPr>
                <w:b/>
                <w:lang w:val="en-GB"/>
              </w:rPr>
              <w:t>Expression</w:t>
            </w:r>
          </w:p>
        </w:tc>
        <w:tc>
          <w:tcPr>
            <w:tcW w:w="4929" w:type="dxa"/>
            <w:vAlign w:val="center"/>
          </w:tcPr>
          <w:p w:rsidR="00694339" w:rsidRPr="00BF67C7" w:rsidRDefault="00694339" w:rsidP="00D711B3">
            <w:pPr>
              <w:spacing w:after="0"/>
              <w:jc w:val="center"/>
              <w:rPr>
                <w:b/>
                <w:lang w:val="en-GB"/>
              </w:rPr>
            </w:pPr>
            <w:r w:rsidRPr="00BF67C7">
              <w:rPr>
                <w:b/>
                <w:lang w:val="en-GB"/>
              </w:rPr>
              <w:t xml:space="preserve">Number of </w:t>
            </w:r>
            <w:r>
              <w:rPr>
                <w:b/>
                <w:lang w:val="en-GB"/>
              </w:rPr>
              <w:t xml:space="preserve">complex </w:t>
            </w:r>
            <w:r w:rsidRPr="00BF67C7">
              <w:rPr>
                <w:b/>
                <w:lang w:val="en-GB"/>
              </w:rPr>
              <w:t>multiplications</w:t>
            </w:r>
          </w:p>
        </w:tc>
      </w:tr>
      <w:tr w:rsidR="00694339" w:rsidTr="00D711B3">
        <w:tc>
          <w:tcPr>
            <w:tcW w:w="4928" w:type="dxa"/>
            <w:vAlign w:val="center"/>
          </w:tcPr>
          <w:p w:rsidR="00694339" w:rsidRDefault="00694339" w:rsidP="00D711B3">
            <w:pPr>
              <w:spacing w:after="0"/>
              <w:jc w:val="center"/>
              <w:rPr>
                <w:lang w:val="en-GB"/>
              </w:rPr>
            </w:pPr>
            <m:oMathPara>
              <m:oMath>
                <m:r>
                  <m:rPr>
                    <m:sty m:val="bi"/>
                  </m:rPr>
                  <w:rPr>
                    <w:rFonts w:ascii="Cambria Math" w:hAnsi="Cambria Math"/>
                    <w:lang w:val="en-GB"/>
                  </w:rPr>
                  <m:t>S</m:t>
                </m:r>
                <m:r>
                  <w:rPr>
                    <w:rFonts w:ascii="Cambria Math" w:hAnsi="Cambria Math"/>
                    <w:lang w:val="en-GB"/>
                  </w:rPr>
                  <m:t>=</m:t>
                </m:r>
                <m:sSub>
                  <m:sSubPr>
                    <m:ctrlPr>
                      <w:rPr>
                        <w:rFonts w:ascii="Cambria Math" w:hAnsi="Cambria Math"/>
                        <w:i/>
                        <w:lang w:val="en-GB"/>
                      </w:rPr>
                    </m:ctrlPr>
                  </m:sSubPr>
                  <m:e>
                    <m:r>
                      <m:rPr>
                        <m:sty m:val="bi"/>
                      </m:rPr>
                      <w:rPr>
                        <w:rFonts w:ascii="Cambria Math" w:hAnsi="Cambria Math"/>
                        <w:lang w:val="en-GB"/>
                      </w:rPr>
                      <m:t>H</m:t>
                    </m:r>
                  </m:e>
                  <m:sub>
                    <m:r>
                      <w:rPr>
                        <w:rFonts w:ascii="Cambria Math" w:hAnsi="Cambria Math"/>
                        <w:lang w:val="en-GB"/>
                      </w:rPr>
                      <m:t>f</m:t>
                    </m:r>
                  </m:sub>
                </m:sSub>
                <m:r>
                  <m:rPr>
                    <m:sty m:val="bi"/>
                  </m:rPr>
                  <w:rPr>
                    <w:rFonts w:ascii="Cambria Math" w:hAnsi="Cambria Math"/>
                    <w:lang w:val="en-GB"/>
                  </w:rPr>
                  <m:t>p</m:t>
                </m:r>
              </m:oMath>
            </m:oMathPara>
          </w:p>
        </w:tc>
        <w:tc>
          <w:tcPr>
            <w:tcW w:w="4929" w:type="dxa"/>
            <w:vAlign w:val="center"/>
          </w:tcPr>
          <w:p w:rsidR="00694339" w:rsidRDefault="00694339" w:rsidP="00D711B3">
            <w:pPr>
              <w:spacing w:after="0"/>
              <w:jc w:val="center"/>
              <w:rPr>
                <w:lang w:val="en-GB"/>
              </w:rPr>
            </w:pPr>
            <m:oMathPara>
              <m:oMath>
                <m:r>
                  <w:rPr>
                    <w:rFonts w:ascii="Cambria Math" w:hAnsi="Cambria Math"/>
                    <w:lang w:val="en-GB"/>
                  </w:rPr>
                  <m:t>O(</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Tx</m:t>
                    </m:r>
                  </m:sub>
                  <m:sup/>
                </m:sSubSup>
                <m:r>
                  <w:rPr>
                    <w:rFonts w:ascii="Cambria Math" w:hAnsi="Cambria Math"/>
                    <w:lang w:val="en-GB"/>
                  </w:rPr>
                  <m:t>)</m:t>
                </m:r>
              </m:oMath>
            </m:oMathPara>
          </w:p>
        </w:tc>
      </w:tr>
      <w:tr w:rsidR="00694339" w:rsidTr="00D711B3">
        <w:tc>
          <w:tcPr>
            <w:tcW w:w="4928" w:type="dxa"/>
            <w:vAlign w:val="center"/>
          </w:tcPr>
          <w:p w:rsidR="00694339" w:rsidRPr="00BF67C7" w:rsidRDefault="00694339" w:rsidP="00D711B3">
            <w:pPr>
              <w:spacing w:after="0"/>
              <w:jc w:val="center"/>
              <w:rPr>
                <w:b/>
                <w:lang w:val="en-GB"/>
              </w:rPr>
            </w:pPr>
            <m:oMathPara>
              <m:oMath>
                <m:r>
                  <m:rPr>
                    <m:sty m:val="bi"/>
                  </m:rPr>
                  <w:rPr>
                    <w:rFonts w:ascii="Cambria Math" w:hAnsi="Cambria Math"/>
                    <w:lang w:val="en-GB"/>
                  </w:rPr>
                  <m:t>C</m:t>
                </m:r>
              </m:oMath>
            </m:oMathPara>
          </w:p>
        </w:tc>
        <w:tc>
          <w:tcPr>
            <w:tcW w:w="4929" w:type="dxa"/>
            <w:vAlign w:val="center"/>
          </w:tcPr>
          <w:p w:rsidR="00694339" w:rsidRDefault="00694339" w:rsidP="00D711B3">
            <w:pPr>
              <w:spacing w:after="0"/>
              <w:jc w:val="center"/>
              <w:rPr>
                <w:lang w:val="en-GB"/>
              </w:rPr>
            </w:pPr>
            <m:oMathPara>
              <m:oMath>
                <m:r>
                  <w:rPr>
                    <w:rFonts w:ascii="Cambria Math" w:hAnsi="Cambria Math"/>
                    <w:lang w:val="en-GB"/>
                  </w:rPr>
                  <m:t>O(</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Rx</m:t>
                    </m:r>
                  </m:sub>
                  <m:sup>
                    <m:r>
                      <w:rPr>
                        <w:rFonts w:ascii="Cambria Math" w:hAnsi="Cambria Math"/>
                        <w:lang w:val="en-GB"/>
                      </w:rPr>
                      <m:t>2</m:t>
                    </m:r>
                  </m:sup>
                </m:sSubSup>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A</m:t>
                    </m:r>
                  </m:e>
                </m:d>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Tx</m:t>
                    </m:r>
                  </m:sub>
                  <m:sup/>
                </m:sSubSup>
                <m:r>
                  <w:rPr>
                    <w:rFonts w:ascii="Cambria Math" w:hAnsi="Cambria Math"/>
                    <w:lang w:val="en-GB"/>
                  </w:rPr>
                  <m:t>)</m:t>
                </m:r>
              </m:oMath>
            </m:oMathPara>
          </w:p>
        </w:tc>
      </w:tr>
      <w:tr w:rsidR="00694339" w:rsidTr="00D711B3">
        <w:tc>
          <w:tcPr>
            <w:tcW w:w="4928" w:type="dxa"/>
            <w:vAlign w:val="center"/>
          </w:tcPr>
          <w:p w:rsidR="00694339" w:rsidRDefault="00DE628A" w:rsidP="00D711B3">
            <w:pPr>
              <w:spacing w:after="0"/>
              <w:jc w:val="center"/>
              <w:rPr>
                <w:lang w:val="en-GB"/>
              </w:rPr>
            </w:pPr>
            <m:oMathPara>
              <m:oMath>
                <m:sSup>
                  <m:sSupPr>
                    <m:ctrlPr>
                      <w:rPr>
                        <w:rFonts w:ascii="Cambria Math" w:hAnsi="Cambria Math"/>
                        <w:b/>
                        <w:i/>
                        <w:lang w:val="en-GB"/>
                      </w:rPr>
                    </m:ctrlPr>
                  </m:sSupPr>
                  <m:e>
                    <m:r>
                      <m:rPr>
                        <m:sty m:val="bi"/>
                      </m:rPr>
                      <w:rPr>
                        <w:rFonts w:ascii="Cambria Math" w:hAnsi="Cambria Math"/>
                        <w:lang w:val="en-GB"/>
                      </w:rPr>
                      <m:t>C</m:t>
                    </m:r>
                  </m:e>
                  <m:sup>
                    <m:r>
                      <m:rPr>
                        <m:sty m:val="bi"/>
                      </m:rPr>
                      <w:rPr>
                        <w:rFonts w:ascii="Cambria Math" w:hAnsi="Cambria Math"/>
                        <w:lang w:val="en-GB"/>
                      </w:rPr>
                      <m:t>-1</m:t>
                    </m:r>
                  </m:sup>
                </m:sSup>
              </m:oMath>
            </m:oMathPara>
          </w:p>
        </w:tc>
        <w:tc>
          <w:tcPr>
            <w:tcW w:w="4929" w:type="dxa"/>
            <w:vAlign w:val="center"/>
          </w:tcPr>
          <w:p w:rsidR="00694339" w:rsidRDefault="00694339" w:rsidP="00D711B3">
            <w:pPr>
              <w:spacing w:after="0"/>
              <w:jc w:val="center"/>
              <w:rPr>
                <w:lang w:val="en-GB"/>
              </w:rPr>
            </w:pPr>
            <m:oMathPara>
              <m:oMath>
                <m:r>
                  <w:rPr>
                    <w:rFonts w:ascii="Cambria Math" w:hAnsi="Cambria Math"/>
                    <w:lang w:val="en-GB"/>
                  </w:rPr>
                  <m:t>O(</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Rx</m:t>
                    </m:r>
                  </m:sub>
                  <m:sup>
                    <m:r>
                      <w:rPr>
                        <w:rFonts w:ascii="Cambria Math" w:hAnsi="Cambria Math"/>
                        <w:lang w:val="en-GB"/>
                      </w:rPr>
                      <m:t>3</m:t>
                    </m:r>
                  </m:sup>
                </m:sSubSup>
                <m:r>
                  <w:rPr>
                    <w:rFonts w:ascii="Cambria Math" w:hAnsi="Cambria Math"/>
                    <w:lang w:val="en-GB"/>
                  </w:rPr>
                  <m:t>)</m:t>
                </m:r>
              </m:oMath>
            </m:oMathPara>
          </w:p>
        </w:tc>
      </w:tr>
      <w:tr w:rsidR="00694339" w:rsidTr="00D711B3">
        <w:tc>
          <w:tcPr>
            <w:tcW w:w="4928" w:type="dxa"/>
            <w:vAlign w:val="center"/>
          </w:tcPr>
          <w:p w:rsidR="00694339" w:rsidRDefault="00DE628A" w:rsidP="00D711B3">
            <w:pPr>
              <w:spacing w:after="0"/>
              <w:jc w:val="center"/>
              <w:rPr>
                <w:lang w:val="en-GB"/>
              </w:rPr>
            </w:pPr>
            <m:oMathPara>
              <m:oMath>
                <m:sSup>
                  <m:sSupPr>
                    <m:ctrlPr>
                      <w:rPr>
                        <w:rFonts w:ascii="Cambria Math" w:hAnsi="Cambria Math"/>
                        <w:i/>
                        <w:lang w:val="en-GB"/>
                      </w:rPr>
                    </m:ctrlPr>
                  </m:sSupPr>
                  <m:e>
                    <m:r>
                      <m:rPr>
                        <m:sty m:val="bi"/>
                      </m:rPr>
                      <w:rPr>
                        <w:rFonts w:ascii="Cambria Math" w:hAnsi="Cambria Math"/>
                        <w:lang w:val="en-GB"/>
                      </w:rPr>
                      <m:t>S</m:t>
                    </m:r>
                  </m:e>
                  <m:sup>
                    <m:r>
                      <w:rPr>
                        <w:rFonts w:ascii="Cambria Math" w:hAnsi="Cambria Math"/>
                        <w:lang w:val="en-GB"/>
                      </w:rPr>
                      <m:t>*</m:t>
                    </m:r>
                  </m:sup>
                </m:sSup>
                <m:sSup>
                  <m:sSupPr>
                    <m:ctrlPr>
                      <w:rPr>
                        <w:rFonts w:ascii="Cambria Math" w:hAnsi="Cambria Math"/>
                        <w:b/>
                        <w:i/>
                        <w:lang w:val="en-GB"/>
                      </w:rPr>
                    </m:ctrlPr>
                  </m:sSupPr>
                  <m:e>
                    <m:r>
                      <m:rPr>
                        <m:sty m:val="bi"/>
                      </m:rPr>
                      <w:rPr>
                        <w:rFonts w:ascii="Cambria Math" w:hAnsi="Cambria Math"/>
                        <w:lang w:val="en-GB"/>
                      </w:rPr>
                      <m:t>C</m:t>
                    </m:r>
                  </m:e>
                  <m:sup>
                    <m:r>
                      <m:rPr>
                        <m:sty m:val="bi"/>
                      </m:rPr>
                      <w:rPr>
                        <w:rFonts w:ascii="Cambria Math" w:hAnsi="Cambria Math"/>
                        <w:lang w:val="en-GB"/>
                      </w:rPr>
                      <m:t>-1</m:t>
                    </m:r>
                  </m:sup>
                </m:sSup>
                <m:r>
                  <m:rPr>
                    <m:sty m:val="bi"/>
                  </m:rPr>
                  <w:rPr>
                    <w:rFonts w:ascii="Cambria Math" w:hAnsi="Cambria Math"/>
                    <w:lang w:val="en-GB"/>
                  </w:rPr>
                  <m:t>S</m:t>
                </m:r>
              </m:oMath>
            </m:oMathPara>
          </w:p>
        </w:tc>
        <w:tc>
          <w:tcPr>
            <w:tcW w:w="4929" w:type="dxa"/>
            <w:vAlign w:val="center"/>
          </w:tcPr>
          <w:p w:rsidR="00694339" w:rsidRDefault="00694339" w:rsidP="00D711B3">
            <w:pPr>
              <w:spacing w:after="0"/>
              <w:jc w:val="center"/>
              <w:rPr>
                <w:lang w:val="en-GB"/>
              </w:rPr>
            </w:pPr>
            <m:oMathPara>
              <m:oMath>
                <m:r>
                  <w:rPr>
                    <w:rFonts w:ascii="Cambria Math" w:hAnsi="Cambria Math"/>
                    <w:lang w:val="en-GB"/>
                  </w:rPr>
                  <m:t>O(</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Rx</m:t>
                    </m:r>
                  </m:sub>
                  <m:sup>
                    <m:r>
                      <w:rPr>
                        <w:rFonts w:ascii="Cambria Math" w:hAnsi="Cambria Math"/>
                        <w:lang w:val="en-GB"/>
                      </w:rPr>
                      <m:t>3</m:t>
                    </m:r>
                  </m:sup>
                </m:sSubSup>
                <m:r>
                  <w:rPr>
                    <w:rFonts w:ascii="Cambria Math" w:hAnsi="Cambria Math"/>
                    <w:lang w:val="en-GB"/>
                  </w:rPr>
                  <m:t>)</m:t>
                </m:r>
              </m:oMath>
            </m:oMathPara>
          </w:p>
        </w:tc>
      </w:tr>
      <w:tr w:rsidR="00694339" w:rsidTr="00D711B3">
        <w:tc>
          <w:tcPr>
            <w:tcW w:w="4928" w:type="dxa"/>
            <w:vAlign w:val="center"/>
          </w:tcPr>
          <w:p w:rsidR="00694339" w:rsidRPr="00077588" w:rsidRDefault="00694339" w:rsidP="00D711B3">
            <w:pPr>
              <w:spacing w:after="0"/>
              <w:jc w:val="center"/>
              <w:rPr>
                <w:b/>
                <w:lang w:val="en-GB"/>
              </w:rPr>
            </w:pPr>
            <w:r w:rsidRPr="00077588">
              <w:rPr>
                <w:b/>
                <w:lang w:val="en-GB"/>
              </w:rPr>
              <w:t>Total</w:t>
            </w:r>
          </w:p>
        </w:tc>
        <w:tc>
          <w:tcPr>
            <w:tcW w:w="4929" w:type="dxa"/>
            <w:vAlign w:val="center"/>
          </w:tcPr>
          <w:p w:rsidR="00694339" w:rsidRDefault="00694339" w:rsidP="00D711B3">
            <w:pPr>
              <w:spacing w:after="0"/>
              <w:jc w:val="center"/>
              <w:rPr>
                <w:lang w:val="en-GB"/>
              </w:rPr>
            </w:pPr>
            <m:oMathPara>
              <m:oMath>
                <m:r>
                  <w:rPr>
                    <w:rFonts w:ascii="Cambria Math" w:hAnsi="Cambria Math"/>
                    <w:lang w:val="en-GB"/>
                  </w:rPr>
                  <m:t>O(</m:t>
                </m:r>
                <m:d>
                  <m:dPr>
                    <m:ctrlPr>
                      <w:rPr>
                        <w:rFonts w:ascii="Cambria Math" w:hAnsi="Cambria Math"/>
                        <w:i/>
                        <w:lang w:val="en-GB"/>
                      </w:rPr>
                    </m:ctrlPr>
                  </m:dPr>
                  <m:e>
                    <m:d>
                      <m:dPr>
                        <m:begChr m:val="|"/>
                        <m:endChr m:val="|"/>
                        <m:ctrlPr>
                          <w:rPr>
                            <w:rFonts w:ascii="Cambria Math" w:hAnsi="Cambria Math"/>
                            <w:i/>
                            <w:lang w:val="en-GB"/>
                          </w:rPr>
                        </m:ctrlPr>
                      </m:dPr>
                      <m:e>
                        <m:r>
                          <w:rPr>
                            <w:rFonts w:ascii="Cambria Math" w:hAnsi="Cambria Math"/>
                            <w:lang w:val="en-GB"/>
                          </w:rPr>
                          <m:t>A</m:t>
                        </m:r>
                      </m:e>
                    </m:d>
                    <m:r>
                      <w:rPr>
                        <w:rFonts w:ascii="Cambria Math" w:hAnsi="Cambria Math"/>
                        <w:lang w:val="en-GB"/>
                      </w:rPr>
                      <m:t>+1</m:t>
                    </m:r>
                  </m:e>
                </m:d>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Tx</m:t>
                    </m:r>
                  </m:sub>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Rx</m:t>
                    </m:r>
                  </m:sub>
                  <m:sup>
                    <m:r>
                      <w:rPr>
                        <w:rFonts w:ascii="Cambria Math" w:hAnsi="Cambria Math"/>
                        <w:lang w:val="en-GB"/>
                      </w:rPr>
                      <m:t>2</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2N</m:t>
                    </m:r>
                  </m:e>
                  <m:sub>
                    <m:r>
                      <w:rPr>
                        <w:rFonts w:ascii="Cambria Math" w:hAnsi="Cambria Math"/>
                        <w:lang w:val="en-GB"/>
                      </w:rPr>
                      <m:t>Rx</m:t>
                    </m:r>
                  </m:sub>
                  <m:sup>
                    <m:r>
                      <w:rPr>
                        <w:rFonts w:ascii="Cambria Math" w:hAnsi="Cambria Math"/>
                        <w:lang w:val="en-GB"/>
                      </w:rPr>
                      <m:t>3</m:t>
                    </m:r>
                  </m:sup>
                </m:sSubSup>
                <m:r>
                  <w:rPr>
                    <w:rFonts w:ascii="Cambria Math" w:hAnsi="Cambria Math"/>
                    <w:lang w:val="en-GB"/>
                  </w:rPr>
                  <m:t>)</m:t>
                </m:r>
              </m:oMath>
            </m:oMathPara>
          </w:p>
        </w:tc>
      </w:tr>
    </w:tbl>
    <w:p w:rsidR="00694339" w:rsidRDefault="00694339" w:rsidP="00694339">
      <w:pPr>
        <w:spacing w:line="360" w:lineRule="auto"/>
        <w:rPr>
          <w:lang w:val="en-GB"/>
        </w:rPr>
      </w:pPr>
    </w:p>
    <w:p w:rsidR="00694339" w:rsidRPr="00D711B3" w:rsidRDefault="00694339" w:rsidP="00694339">
      <w:pPr>
        <w:spacing w:line="360" w:lineRule="auto"/>
        <w:ind w:firstLine="284"/>
        <w:jc w:val="left"/>
        <w:rPr>
          <w:lang w:val="en-GB"/>
        </w:rPr>
      </w:pPr>
      <w:r>
        <w:rPr>
          <w:lang w:val="en-GB"/>
        </w:rPr>
        <w:t xml:space="preserve">If </w:t>
      </w:r>
      <m:oMath>
        <m:r>
          <w:rPr>
            <w:rFonts w:ascii="Cambria Math" w:hAnsi="Cambria Math"/>
            <w:lang w:val="en-GB"/>
          </w:rPr>
          <m:t>F</m:t>
        </m:r>
      </m:oMath>
      <w:r>
        <w:rPr>
          <w:lang w:val="en-GB"/>
        </w:rPr>
        <w:t xml:space="preserve"> is the set of all CSI-RS subcarriers for codebook search, and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1</m:t>
            </m:r>
          </m:sub>
        </m:sSub>
      </m:oMath>
      <w:r>
        <w:rPr>
          <w:lang w:val="en-GB"/>
        </w:rPr>
        <w:t xml:space="preserve"> and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2</m:t>
            </m:r>
          </m:sub>
        </m:sSub>
      </m:oMath>
      <w:r>
        <w:rPr>
          <w:lang w:val="en-GB"/>
        </w:rPr>
        <w:t xml:space="preserve"> the size of the W1 and W2 codebook, respectively, then the total number floating point multiplications is of the order of </w:t>
      </w:r>
      <m:oMath>
        <m:r>
          <m:rPr>
            <m:sty m:val="p"/>
          </m:rPr>
          <w:rPr>
            <w:rFonts w:ascii="Cambria Math" w:hAnsi="Cambria Math"/>
            <w:lang w:val="en-GB"/>
          </w:rPr>
          <w:br/>
        </m:r>
      </m:oMath>
      <m:oMathPara>
        <m:oMathParaPr>
          <m:jc m:val="center"/>
        </m:oMathParaPr>
        <m:oMath>
          <m:r>
            <w:rPr>
              <w:rFonts w:ascii="Cambria Math" w:hAnsi="Cambria Math"/>
              <w:lang w:val="en-GB"/>
            </w:rPr>
            <m:t>T(W)=O</m:t>
          </m:r>
          <m:d>
            <m:dPr>
              <m:ctrlPr>
                <w:rPr>
                  <w:rFonts w:ascii="Cambria Math" w:hAnsi="Cambria Math"/>
                  <w:i/>
                  <w:lang w:val="en-GB"/>
                </w:rPr>
              </m:ctrlPr>
            </m:dPr>
            <m:e>
              <m:d>
                <m:dPr>
                  <m:begChr m:val="["/>
                  <m:endChr m:val="]"/>
                  <m:ctrlPr>
                    <w:rPr>
                      <w:rFonts w:ascii="Cambria Math" w:hAnsi="Cambria Math"/>
                      <w:i/>
                      <w:lang w:val="en-GB"/>
                    </w:rPr>
                  </m:ctrlPr>
                </m:dPr>
                <m:e>
                  <m:d>
                    <m:dPr>
                      <m:ctrlPr>
                        <w:rPr>
                          <w:rFonts w:ascii="Cambria Math" w:hAnsi="Cambria Math"/>
                          <w:i/>
                          <w:lang w:val="en-GB"/>
                        </w:rPr>
                      </m:ctrlPr>
                    </m:dPr>
                    <m:e>
                      <m:d>
                        <m:dPr>
                          <m:begChr m:val="|"/>
                          <m:endChr m:val="|"/>
                          <m:ctrlPr>
                            <w:rPr>
                              <w:rFonts w:ascii="Cambria Math" w:hAnsi="Cambria Math"/>
                              <w:i/>
                              <w:lang w:val="en-GB"/>
                            </w:rPr>
                          </m:ctrlPr>
                        </m:dPr>
                        <m:e>
                          <m:r>
                            <w:rPr>
                              <w:rFonts w:ascii="Cambria Math" w:hAnsi="Cambria Math"/>
                              <w:lang w:val="en-GB"/>
                            </w:rPr>
                            <m:t>A</m:t>
                          </m:r>
                        </m:e>
                      </m:d>
                      <m:r>
                        <w:rPr>
                          <w:rFonts w:ascii="Cambria Math" w:hAnsi="Cambria Math"/>
                          <w:lang w:val="en-GB"/>
                        </w:rPr>
                        <m:t>+1</m:t>
                      </m:r>
                    </m:e>
                  </m:d>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Tx</m:t>
                      </m:r>
                    </m:sub>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Rx</m:t>
                      </m:r>
                    </m:sub>
                    <m:sup>
                      <m:r>
                        <w:rPr>
                          <w:rFonts w:ascii="Cambria Math" w:hAnsi="Cambria Math"/>
                          <w:lang w:val="en-GB"/>
                        </w:rPr>
                        <m:t>2</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2N</m:t>
                      </m:r>
                    </m:e>
                    <m:sub>
                      <m:r>
                        <w:rPr>
                          <w:rFonts w:ascii="Cambria Math" w:hAnsi="Cambria Math"/>
                          <w:lang w:val="en-GB"/>
                        </w:rPr>
                        <m:t>Rx</m:t>
                      </m:r>
                    </m:sub>
                    <m:sup>
                      <m:r>
                        <w:rPr>
                          <w:rFonts w:ascii="Cambria Math" w:hAnsi="Cambria Math"/>
                          <w:lang w:val="en-GB"/>
                        </w:rPr>
                        <m:t>3</m:t>
                      </m:r>
                    </m:sup>
                  </m:sSubSup>
                </m:e>
              </m:d>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F</m:t>
                  </m:r>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2</m:t>
                  </m:r>
                </m:sub>
              </m:sSub>
            </m:e>
          </m:d>
          <m:r>
            <w:rPr>
              <w:rFonts w:ascii="Cambria Math" w:hAnsi="Cambria Math"/>
              <w:lang w:val="en-GB"/>
            </w:rPr>
            <m:t>.</m:t>
          </m:r>
        </m:oMath>
      </m:oMathPara>
    </w:p>
    <w:p w:rsidR="00694339" w:rsidRPr="00D711B3" w:rsidRDefault="00694339" w:rsidP="00694339">
      <w:pPr>
        <w:pStyle w:val="Heading1"/>
        <w:keepNext w:val="0"/>
        <w:keepLines w:val="0"/>
        <w:widowControl w:val="0"/>
        <w:numPr>
          <w:ilvl w:val="0"/>
          <w:numId w:val="0"/>
        </w:numPr>
        <w:spacing w:after="60" w:line="360" w:lineRule="auto"/>
        <w:rPr>
          <w:rFonts w:ascii="Times New Roman" w:eastAsia="Malgun Gothic" w:hAnsi="Times New Roman"/>
          <w:color w:val="000000"/>
          <w:sz w:val="20"/>
          <w:lang w:eastAsia="ko-KR"/>
        </w:rPr>
      </w:pPr>
      <w:r>
        <w:rPr>
          <w:rFonts w:ascii="Times New Roman" w:eastAsia="Malgun Gothic" w:hAnsi="Times New Roman"/>
          <w:color w:val="000000"/>
          <w:sz w:val="20"/>
          <w:lang w:eastAsia="ko-KR"/>
        </w:rPr>
        <w:t>We can observe</w:t>
      </w:r>
      <w:r w:rsidRPr="00D711B3">
        <w:rPr>
          <w:rFonts w:ascii="Times New Roman" w:eastAsia="Malgun Gothic" w:hAnsi="Times New Roman"/>
          <w:color w:val="000000"/>
          <w:sz w:val="20"/>
          <w:lang w:eastAsia="ko-KR"/>
        </w:rPr>
        <w:t xml:space="preserve"> that </w:t>
      </w:r>
      <w:r>
        <w:rPr>
          <w:rFonts w:ascii="Times New Roman" w:eastAsia="Malgun Gothic" w:hAnsi="Times New Roman"/>
          <w:color w:val="000000"/>
          <w:sz w:val="20"/>
          <w:lang w:eastAsia="ko-KR"/>
        </w:rPr>
        <w:t>the codebook search complexity of the joint search is linear in both W1 and W2 codebook sizes.</w:t>
      </w:r>
    </w:p>
    <w:p w:rsidR="00694339" w:rsidRPr="00157803" w:rsidRDefault="00694339" w:rsidP="00694339">
      <w:pPr>
        <w:pStyle w:val="Heading1"/>
        <w:keepNext w:val="0"/>
        <w:keepLines w:val="0"/>
        <w:widowControl w:val="0"/>
        <w:numPr>
          <w:ilvl w:val="0"/>
          <w:numId w:val="0"/>
        </w:numPr>
        <w:spacing w:after="60" w:line="360" w:lineRule="auto"/>
        <w:rPr>
          <w:rFonts w:ascii="Times New Roman" w:eastAsia="Malgun Gothic" w:hAnsi="Times New Roman"/>
          <w:color w:val="000000"/>
          <w:sz w:val="20"/>
          <w:lang w:eastAsia="ko-KR"/>
        </w:rPr>
      </w:pPr>
      <w:r w:rsidRPr="00157803">
        <w:rPr>
          <w:rFonts w:ascii="Times New Roman" w:eastAsia="Malgun Gothic" w:hAnsi="Times New Roman"/>
          <w:b/>
          <w:color w:val="000000"/>
          <w:sz w:val="20"/>
          <w:lang w:eastAsia="ko-KR"/>
        </w:rPr>
        <w:t xml:space="preserve">Observation </w:t>
      </w:r>
      <w:r>
        <w:rPr>
          <w:rFonts w:ascii="Times New Roman" w:eastAsia="Malgun Gothic" w:hAnsi="Times New Roman"/>
          <w:b/>
          <w:color w:val="000000"/>
          <w:sz w:val="20"/>
          <w:lang w:eastAsia="ko-KR"/>
        </w:rPr>
        <w:t>2</w:t>
      </w:r>
      <w:r w:rsidRPr="00157803">
        <w:rPr>
          <w:rFonts w:ascii="Times New Roman" w:eastAsia="Malgun Gothic" w:hAnsi="Times New Roman"/>
          <w:color w:val="000000"/>
          <w:sz w:val="20"/>
          <w:lang w:eastAsia="ko-KR"/>
        </w:rPr>
        <w:t>:</w:t>
      </w:r>
      <w:r>
        <w:rPr>
          <w:rFonts w:ascii="Times New Roman" w:eastAsia="Malgun Gothic" w:hAnsi="Times New Roman"/>
          <w:color w:val="000000"/>
          <w:sz w:val="20"/>
          <w:lang w:eastAsia="ko-KR"/>
        </w:rPr>
        <w:t xml:space="preserve"> The complexity of the joint codebook search scales linearly with both W1 and W2 codebook sizes.</w:t>
      </w:r>
    </w:p>
    <w:p w:rsidR="00694339" w:rsidRDefault="00694339" w:rsidP="00694339">
      <w:pPr>
        <w:spacing w:line="360" w:lineRule="auto"/>
        <w:ind w:firstLine="284"/>
        <w:rPr>
          <w:lang w:val="en-GB"/>
        </w:rPr>
      </w:pPr>
      <w:r>
        <w:rPr>
          <w:lang w:val="en-GB"/>
        </w:rPr>
        <w:t xml:space="preserve">Let us now consider a specific example of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r>
          <w:rPr>
            <w:rFonts w:ascii="Cambria Math" w:hAnsi="Cambria Math"/>
            <w:lang w:val="en-GB"/>
          </w:rPr>
          <m:t>=2</m:t>
        </m:r>
      </m:oMath>
      <w:r>
        <w:rPr>
          <w:lang w:val="en-GB"/>
        </w:rPr>
        <w:t xml:space="preserve"> and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Tx</m:t>
            </m:r>
          </m:sub>
        </m:sSub>
        <m:r>
          <w:rPr>
            <w:rFonts w:ascii="Cambria Math" w:hAnsi="Cambria Math"/>
            <w:lang w:val="en-GB"/>
          </w:rPr>
          <m:t>=16,</m:t>
        </m:r>
      </m:oMath>
      <w:r>
        <w:rPr>
          <w:lang w:val="en-GB"/>
        </w:rPr>
        <w:t xml:space="preserve"> for simplicity, let us assume one interfering UE (i.e.</w:t>
      </w:r>
      <w:proofErr w:type="gramStart"/>
      <w:r>
        <w:rPr>
          <w:lang w:val="en-GB"/>
        </w:rPr>
        <w:t xml:space="preserve">, </w:t>
      </w:r>
      <w:proofErr w:type="gramEnd"/>
      <m:oMath>
        <m:d>
          <m:dPr>
            <m:begChr m:val="|"/>
            <m:endChr m:val="|"/>
            <m:ctrlPr>
              <w:rPr>
                <w:rFonts w:ascii="Cambria Math" w:hAnsi="Cambria Math"/>
                <w:i/>
                <w:lang w:val="en-GB"/>
              </w:rPr>
            </m:ctrlPr>
          </m:dPr>
          <m:e>
            <m:r>
              <w:rPr>
                <w:rFonts w:ascii="Cambria Math" w:hAnsi="Cambria Math"/>
                <w:lang w:val="en-GB"/>
              </w:rPr>
              <m:t>A</m:t>
            </m:r>
          </m:e>
        </m:d>
        <m:r>
          <w:rPr>
            <w:rFonts w:ascii="Cambria Math" w:hAnsi="Cambria Math"/>
            <w:lang w:val="en-GB"/>
          </w:rPr>
          <m:t>=1</m:t>
        </m:r>
      </m:oMath>
      <w:r>
        <w:rPr>
          <w:lang w:val="en-GB"/>
        </w:rPr>
        <w:t xml:space="preserve">) in this analysis. For a 10 MHz system with 10 SBs each with 5 PRBs, if one subcarrier is modelled per PRB, then there are 50 subcarriers that are modelled for codebook search, so we assume </w:t>
      </w:r>
      <m:oMath>
        <m:d>
          <m:dPr>
            <m:begChr m:val="|"/>
            <m:endChr m:val="|"/>
            <m:ctrlPr>
              <w:rPr>
                <w:rFonts w:ascii="Cambria Math" w:hAnsi="Cambria Math"/>
                <w:i/>
                <w:lang w:val="en-GB"/>
              </w:rPr>
            </m:ctrlPr>
          </m:dPr>
          <m:e>
            <m:r>
              <w:rPr>
                <w:rFonts w:ascii="Cambria Math" w:hAnsi="Cambria Math"/>
                <w:lang w:val="en-GB"/>
              </w:rPr>
              <m:t>F</m:t>
            </m:r>
          </m:e>
        </m:d>
        <m:r>
          <w:rPr>
            <w:rFonts w:ascii="Cambria Math" w:hAnsi="Cambria Math"/>
            <w:lang w:val="en-GB"/>
          </w:rPr>
          <m:t>=50.</m:t>
        </m:r>
      </m:oMath>
      <w:r>
        <w:rPr>
          <w:lang w:val="en-GB"/>
        </w:rPr>
        <w:t xml:space="preserve"> </w:t>
      </w:r>
      <w:proofErr w:type="gramStart"/>
      <w:r>
        <w:rPr>
          <w:lang w:val="en-GB"/>
        </w:rPr>
        <w:t>For</w:t>
      </w:r>
      <w:proofErr w:type="gramEnd"/>
      <w:r>
        <w:rPr>
          <w:lang w:val="en-GB"/>
        </w:rPr>
        <w:t xml:space="preserve"> this example, the total number of floating point multiplications is</w:t>
      </w:r>
    </w:p>
    <w:p w:rsidR="00694339" w:rsidRDefault="00694339" w:rsidP="00694339">
      <w:pPr>
        <w:spacing w:line="360" w:lineRule="auto"/>
        <w:ind w:firstLine="284"/>
        <w:jc w:val="center"/>
        <w:rPr>
          <w:lang w:val="en-GB"/>
        </w:rPr>
      </w:pPr>
      <m:oMath>
        <m:r>
          <w:rPr>
            <w:rFonts w:ascii="Cambria Math" w:hAnsi="Cambria Math"/>
            <w:lang w:val="en-GB"/>
          </w:rPr>
          <m:t>T(W)=O</m:t>
        </m:r>
        <m:d>
          <m:dPr>
            <m:ctrlPr>
              <w:rPr>
                <w:rFonts w:ascii="Cambria Math" w:hAnsi="Cambria Math"/>
                <w:i/>
                <w:lang w:val="en-GB"/>
              </w:rPr>
            </m:ctrlPr>
          </m:dPr>
          <m:e>
            <m:r>
              <w:rPr>
                <w:rFonts w:ascii="Cambria Math" w:hAnsi="Cambria Math"/>
                <w:lang w:val="en-GB"/>
              </w:rPr>
              <m:t>4200×</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2</m:t>
                </m:r>
              </m:sub>
            </m:sSub>
          </m:e>
        </m:d>
        <m:r>
          <w:rPr>
            <w:rFonts w:ascii="Cambria Math" w:hAnsi="Cambria Math"/>
            <w:lang w:val="en-GB"/>
          </w:rPr>
          <m:t>.</m:t>
        </m:r>
      </m:oMath>
      <w:r>
        <w:rPr>
          <w:lang w:val="en-GB"/>
        </w:rPr>
        <w:t xml:space="preserve">      (2)</w:t>
      </w:r>
    </w:p>
    <w:p w:rsidR="00694339" w:rsidRDefault="00694339" w:rsidP="00694339">
      <w:pPr>
        <w:spacing w:line="360" w:lineRule="auto"/>
        <w:ind w:firstLine="284"/>
        <w:rPr>
          <w:lang w:val="en-GB"/>
        </w:rPr>
      </w:pPr>
      <w:r>
        <w:rPr>
          <w:lang w:val="en-GB"/>
        </w:rPr>
        <w:fldChar w:fldCharType="begin"/>
      </w:r>
      <w:r>
        <w:rPr>
          <w:lang w:val="en-GB"/>
        </w:rPr>
        <w:instrText xml:space="preserve"> REF _Ref427310102 \h  \* MERGEFORMAT </w:instrText>
      </w:r>
      <w:r>
        <w:rPr>
          <w:lang w:val="en-GB"/>
        </w:rPr>
      </w:r>
      <w:r>
        <w:rPr>
          <w:lang w:val="en-GB"/>
        </w:rPr>
        <w:fldChar w:fldCharType="separate"/>
      </w:r>
      <w:r>
        <w:t xml:space="preserve">Table </w:t>
      </w:r>
      <w:r>
        <w:rPr>
          <w:noProof/>
        </w:rPr>
        <w:t>7</w:t>
      </w:r>
      <w:r>
        <w:rPr>
          <w:lang w:val="en-GB"/>
        </w:rPr>
        <w:fldChar w:fldCharType="end"/>
      </w:r>
      <w:r>
        <w:rPr>
          <w:lang w:val="en-GB"/>
        </w:rPr>
        <w:t xml:space="preserve"> presents the comparison between the two codebook search implementations for the master rank-1 codebook and the 1024 (10 bits) size codebook obtained by applying CSR.</w:t>
      </w:r>
    </w:p>
    <w:p w:rsidR="00694339" w:rsidRDefault="00694339" w:rsidP="00694339">
      <w:pPr>
        <w:pStyle w:val="Caption"/>
        <w:keepNext/>
        <w:jc w:val="center"/>
      </w:pPr>
      <w:bookmarkStart w:id="9" w:name="_Ref427310102"/>
      <w:r>
        <w:t xml:space="preserve">Table </w:t>
      </w:r>
      <w:r>
        <w:fldChar w:fldCharType="begin"/>
      </w:r>
      <w:r>
        <w:instrText xml:space="preserve"> SEQ Table \* ARABIC </w:instrText>
      </w:r>
      <w:r>
        <w:fldChar w:fldCharType="separate"/>
      </w:r>
      <w:r>
        <w:rPr>
          <w:noProof/>
        </w:rPr>
        <w:t>7</w:t>
      </w:r>
      <w:r>
        <w:fldChar w:fldCharType="end"/>
      </w:r>
      <w:bookmarkEnd w:id="9"/>
      <w:r>
        <w:t>: Complexity of joint W1 and W2 codebook search</w:t>
      </w:r>
    </w:p>
    <w:tbl>
      <w:tblPr>
        <w:tblStyle w:val="TableGrid"/>
        <w:tblW w:w="5000" w:type="pct"/>
        <w:tblLook w:val="04A0" w:firstRow="1" w:lastRow="0" w:firstColumn="1" w:lastColumn="0" w:noHBand="0" w:noVBand="1"/>
      </w:tblPr>
      <w:tblGrid>
        <w:gridCol w:w="3454"/>
        <w:gridCol w:w="2007"/>
        <w:gridCol w:w="4396"/>
      </w:tblGrid>
      <w:tr w:rsidR="00694339" w:rsidTr="005221F1">
        <w:tc>
          <w:tcPr>
            <w:tcW w:w="1752" w:type="pct"/>
          </w:tcPr>
          <w:p w:rsidR="00694339" w:rsidRPr="00F143D5" w:rsidRDefault="00694339" w:rsidP="00D711B3">
            <w:pPr>
              <w:spacing w:after="0"/>
              <w:jc w:val="center"/>
              <w:rPr>
                <w:b/>
                <w:lang w:val="en-GB"/>
              </w:rPr>
            </w:pPr>
            <w:r>
              <w:rPr>
                <w:b/>
                <w:lang w:val="en-GB"/>
              </w:rPr>
              <w:t>Codebook type</w:t>
            </w:r>
          </w:p>
        </w:tc>
        <w:tc>
          <w:tcPr>
            <w:tcW w:w="1018" w:type="pct"/>
          </w:tcPr>
          <w:p w:rsidR="00694339" w:rsidRPr="00BF67C7" w:rsidRDefault="00694339" w:rsidP="00D711B3">
            <w:pPr>
              <w:spacing w:after="0"/>
              <w:jc w:val="center"/>
              <w:rPr>
                <w:b/>
                <w:lang w:val="en-GB"/>
              </w:rPr>
            </w:pPr>
            <w:r>
              <w:rPr>
                <w:b/>
                <w:lang w:val="en-GB"/>
              </w:rPr>
              <w:t>Codebook size</w:t>
            </w:r>
          </w:p>
        </w:tc>
        <w:tc>
          <w:tcPr>
            <w:tcW w:w="2230" w:type="pct"/>
          </w:tcPr>
          <w:p w:rsidR="00694339" w:rsidRPr="00BF67C7" w:rsidRDefault="00694339" w:rsidP="00D711B3">
            <w:pPr>
              <w:spacing w:after="0"/>
              <w:jc w:val="center"/>
              <w:rPr>
                <w:b/>
                <w:lang w:val="en-GB"/>
              </w:rPr>
            </w:pPr>
            <w:r>
              <w:rPr>
                <w:b/>
                <w:lang w:val="en-GB"/>
              </w:rPr>
              <w:t>Total n</w:t>
            </w:r>
            <w:r w:rsidRPr="00BF67C7">
              <w:rPr>
                <w:b/>
                <w:lang w:val="en-GB"/>
              </w:rPr>
              <w:t xml:space="preserve">umber of </w:t>
            </w:r>
            <w:r>
              <w:rPr>
                <w:b/>
                <w:lang w:val="en-GB"/>
              </w:rPr>
              <w:t xml:space="preserve">complex </w:t>
            </w:r>
            <w:r w:rsidRPr="00BF67C7">
              <w:rPr>
                <w:b/>
                <w:lang w:val="en-GB"/>
              </w:rPr>
              <w:t>multiplications</w:t>
            </w:r>
          </w:p>
        </w:tc>
      </w:tr>
      <w:tr w:rsidR="00694339" w:rsidTr="005221F1">
        <w:tc>
          <w:tcPr>
            <w:tcW w:w="1752" w:type="pct"/>
          </w:tcPr>
          <w:p w:rsidR="00694339" w:rsidRDefault="00694339" w:rsidP="00D711B3">
            <w:pPr>
              <w:spacing w:after="0"/>
              <w:jc w:val="center"/>
              <w:rPr>
                <w:lang w:val="en-GB"/>
              </w:rPr>
            </w:pPr>
            <w:r>
              <w:rPr>
                <w:lang w:val="en-GB"/>
              </w:rPr>
              <w:t>Master</w:t>
            </w:r>
          </w:p>
        </w:tc>
        <w:tc>
          <w:tcPr>
            <w:tcW w:w="1018" w:type="pct"/>
          </w:tcPr>
          <w:p w:rsidR="00694339" w:rsidRDefault="00694339" w:rsidP="00D711B3">
            <w:pPr>
              <w:spacing w:after="0"/>
              <w:jc w:val="center"/>
              <w:rPr>
                <w:lang w:val="en-GB"/>
              </w:rPr>
            </w:pPr>
            <w:r>
              <w:rPr>
                <w:rFonts w:eastAsia="Batang"/>
                <w:color w:val="auto"/>
              </w:rPr>
              <w:t>16384</w:t>
            </w:r>
          </w:p>
        </w:tc>
        <w:tc>
          <w:tcPr>
            <w:tcW w:w="2230" w:type="pct"/>
          </w:tcPr>
          <w:p w:rsidR="00694339" w:rsidRDefault="00694339" w:rsidP="00D711B3">
            <w:pPr>
              <w:spacing w:after="0"/>
              <w:jc w:val="center"/>
              <w:rPr>
                <w:lang w:val="en-GB"/>
              </w:rPr>
            </w:pPr>
            <m:oMathPara>
              <m:oMath>
                <m:r>
                  <w:rPr>
                    <w:rFonts w:ascii="Cambria Math" w:hAnsi="Cambria Math"/>
                    <w:lang w:val="en-GB"/>
                  </w:rPr>
                  <m:t>T</m:t>
                </m:r>
                <m:d>
                  <m:dPr>
                    <m:ctrlPr>
                      <w:rPr>
                        <w:rFonts w:ascii="Cambria Math" w:hAnsi="Cambria Math"/>
                        <w:i/>
                        <w:lang w:val="en-GB"/>
                      </w:rPr>
                    </m:ctrlPr>
                  </m:dPr>
                  <m:e>
                    <m:r>
                      <w:rPr>
                        <w:rFonts w:ascii="Cambria Math" w:hAnsi="Cambria Math"/>
                        <w:lang w:val="en-GB"/>
                      </w:rPr>
                      <m:t>W</m:t>
                    </m:r>
                  </m:e>
                </m:d>
                <m:r>
                  <w:rPr>
                    <w:rFonts w:ascii="Cambria Math" w:hAnsi="Cambria Math"/>
                    <w:lang w:val="en-GB"/>
                  </w:rPr>
                  <m:t>=</m:t>
                </m:r>
                <m:r>
                  <m:rPr>
                    <m:sty m:val="p"/>
                  </m:rPr>
                  <w:rPr>
                    <w:rFonts w:ascii="Cambria Math" w:hAnsi="Cambria Math"/>
                    <w:lang w:val="en-GB"/>
                  </w:rPr>
                  <m:t xml:space="preserve"> 68812800</m:t>
                </m:r>
                <m:r>
                  <w:rPr>
                    <w:rFonts w:ascii="Cambria Math" w:hAnsi="Cambria Math"/>
                    <w:lang w:val="en-GB"/>
                  </w:rPr>
                  <m:t>~</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26</m:t>
                    </m:r>
                  </m:sup>
                </m:sSup>
              </m:oMath>
            </m:oMathPara>
          </w:p>
        </w:tc>
      </w:tr>
      <w:tr w:rsidR="00694339" w:rsidTr="005221F1">
        <w:tc>
          <w:tcPr>
            <w:tcW w:w="1752" w:type="pct"/>
          </w:tcPr>
          <w:p w:rsidR="00694339" w:rsidRDefault="00694339" w:rsidP="00D711B3">
            <w:pPr>
              <w:spacing w:after="0"/>
              <w:jc w:val="center"/>
              <w:rPr>
                <w:lang w:val="en-GB"/>
              </w:rPr>
            </w:pPr>
            <w:r>
              <w:rPr>
                <w:lang w:val="en-GB"/>
              </w:rPr>
              <w:t>CSR based</w:t>
            </w:r>
          </w:p>
        </w:tc>
        <w:tc>
          <w:tcPr>
            <w:tcW w:w="1018" w:type="pct"/>
          </w:tcPr>
          <w:p w:rsidR="00694339" w:rsidRDefault="00694339" w:rsidP="00D711B3">
            <w:pPr>
              <w:spacing w:after="0"/>
              <w:jc w:val="center"/>
              <w:rPr>
                <w:lang w:val="en-GB"/>
              </w:rPr>
            </w:pPr>
            <w:r>
              <w:rPr>
                <w:lang w:val="en-GB"/>
              </w:rPr>
              <w:t>1024</w:t>
            </w:r>
          </w:p>
        </w:tc>
        <w:tc>
          <w:tcPr>
            <w:tcW w:w="2230" w:type="pct"/>
          </w:tcPr>
          <w:p w:rsidR="00694339" w:rsidRDefault="00694339" w:rsidP="00D711B3">
            <w:pPr>
              <w:spacing w:after="0"/>
              <w:jc w:val="center"/>
              <w:rPr>
                <w:lang w:val="en-GB"/>
              </w:rPr>
            </w:pPr>
            <m:oMathPara>
              <m:oMath>
                <m:r>
                  <w:rPr>
                    <w:rFonts w:ascii="Cambria Math" w:hAnsi="Cambria Math"/>
                    <w:lang w:val="en-GB"/>
                  </w:rPr>
                  <m:t>T</m:t>
                </m:r>
                <m:d>
                  <m:dPr>
                    <m:ctrlPr>
                      <w:rPr>
                        <w:rFonts w:ascii="Cambria Math" w:hAnsi="Cambria Math"/>
                        <w:i/>
                        <w:lang w:val="en-GB"/>
                      </w:rPr>
                    </m:ctrlPr>
                  </m:dPr>
                  <m:e>
                    <m:r>
                      <w:rPr>
                        <w:rFonts w:ascii="Cambria Math" w:hAnsi="Cambria Math"/>
                        <w:lang w:val="en-GB"/>
                      </w:rPr>
                      <m:t>W</m:t>
                    </m:r>
                  </m:e>
                </m:d>
                <m:r>
                  <w:rPr>
                    <w:rFonts w:ascii="Cambria Math" w:hAnsi="Cambria Math"/>
                    <w:lang w:val="en-GB"/>
                  </w:rPr>
                  <m:t>=</m:t>
                </m:r>
                <m:r>
                  <m:rPr>
                    <m:sty m:val="p"/>
                  </m:rPr>
                  <w:rPr>
                    <w:rFonts w:ascii="Cambria Math" w:hAnsi="Cambria Math"/>
                    <w:lang w:val="en-GB"/>
                  </w:rPr>
                  <m:t>4300800</m:t>
                </m:r>
                <m:r>
                  <w:rPr>
                    <w:rFonts w:ascii="Cambria Math" w:hAnsi="Cambria Math"/>
                    <w:lang w:val="en-GB"/>
                  </w:rPr>
                  <m:t>~</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22</m:t>
                    </m:r>
                  </m:sup>
                </m:sSup>
              </m:oMath>
            </m:oMathPara>
          </w:p>
        </w:tc>
      </w:tr>
    </w:tbl>
    <w:p w:rsidR="00694339" w:rsidRDefault="00694339" w:rsidP="00694339">
      <w:pPr>
        <w:pStyle w:val="Heading1"/>
        <w:keepNext w:val="0"/>
        <w:keepLines w:val="0"/>
        <w:widowControl w:val="0"/>
        <w:numPr>
          <w:ilvl w:val="0"/>
          <w:numId w:val="0"/>
        </w:numPr>
        <w:spacing w:after="60" w:line="360" w:lineRule="auto"/>
        <w:ind w:left="432" w:hanging="432"/>
        <w:rPr>
          <w:rFonts w:eastAsia="Malgun Gothic"/>
          <w:b/>
          <w:sz w:val="28"/>
          <w:szCs w:val="28"/>
          <w:lang w:val="en-US" w:eastAsia="ko-KR"/>
        </w:rPr>
      </w:pPr>
      <w:r w:rsidRPr="002354C6">
        <w:rPr>
          <w:rFonts w:eastAsia="Malgun Gothic"/>
          <w:b/>
          <w:sz w:val="28"/>
          <w:szCs w:val="28"/>
          <w:lang w:val="en-US" w:eastAsia="ko-KR"/>
        </w:rPr>
        <w:lastRenderedPageBreak/>
        <w:t>Conclusion</w:t>
      </w:r>
    </w:p>
    <w:p w:rsidR="00694339" w:rsidRDefault="00694339" w:rsidP="00694339">
      <w:pPr>
        <w:spacing w:line="360" w:lineRule="auto"/>
        <w:ind w:firstLine="284"/>
      </w:pPr>
      <w:r>
        <w:rPr>
          <w:rFonts w:hint="eastAsia"/>
        </w:rPr>
        <w:t xml:space="preserve">This contribution has </w:t>
      </w:r>
      <w:r>
        <w:t>analyzed the UE complexity and overhead analysis related to CSI reporting for the rank-1 codebook</w:t>
      </w:r>
      <w:r>
        <w:rPr>
          <w:rFonts w:hint="eastAsia"/>
        </w:rPr>
        <w:t xml:space="preserve">, and made the following </w:t>
      </w:r>
      <w:r>
        <w:t>observations:</w:t>
      </w:r>
    </w:p>
    <w:p w:rsidR="00694339" w:rsidRPr="00D711B3" w:rsidRDefault="00694339" w:rsidP="00694339">
      <w:pPr>
        <w:spacing w:line="360" w:lineRule="auto"/>
      </w:pPr>
      <w:r w:rsidRPr="00D711B3">
        <w:rPr>
          <w:b/>
        </w:rPr>
        <w:t>Observation 1</w:t>
      </w:r>
      <w:r w:rsidRPr="002609D4">
        <w:t xml:space="preserve">: </w:t>
      </w:r>
      <w:r w:rsidRPr="00D711B3">
        <w:rPr>
          <w:lang w:val="en-GB"/>
        </w:rPr>
        <w:t xml:space="preserve">For the 10 bits size </w:t>
      </w:r>
      <w:r>
        <w:rPr>
          <w:lang w:val="en-GB"/>
        </w:rPr>
        <w:t xml:space="preserve">rank-1 </w:t>
      </w:r>
      <w:r w:rsidRPr="00D711B3">
        <w:rPr>
          <w:lang w:val="en-GB"/>
        </w:rPr>
        <w:t>codebook, two</w:t>
      </w:r>
      <w:r>
        <w:rPr>
          <w:lang w:val="en-GB"/>
        </w:rPr>
        <w:t xml:space="preserve"> important</w:t>
      </w:r>
      <w:r w:rsidRPr="00D711B3">
        <w:rPr>
          <w:lang w:val="en-GB"/>
        </w:rPr>
        <w:t xml:space="preserve"> alternatives for</w:t>
      </w:r>
      <w:r w:rsidRPr="00D711B3">
        <w:rPr>
          <w:rFonts w:hint="eastAsia"/>
        </w:rPr>
        <w:t xml:space="preserve"> spli</w:t>
      </w:r>
      <w:r w:rsidRPr="00D711B3">
        <w:t>t</w:t>
      </w:r>
      <w:r w:rsidRPr="00D711B3">
        <w:rPr>
          <w:rFonts w:hint="eastAsia"/>
        </w:rPr>
        <w:t>t</w:t>
      </w:r>
      <w:r w:rsidRPr="00D711B3">
        <w:t>ing</w:t>
      </w:r>
      <w:r w:rsidRPr="00D711B3">
        <w:rPr>
          <w:rFonts w:hint="eastAsia"/>
        </w:rPr>
        <w:t xml:space="preserve"> </w:t>
      </w:r>
      <w:r w:rsidRPr="00D711B3">
        <w:t>the b</w:t>
      </w:r>
      <w:r w:rsidRPr="00D711B3">
        <w:rPr>
          <w:rFonts w:hint="eastAsia"/>
        </w:rPr>
        <w:t>its into W1 and W2:</w:t>
      </w:r>
    </w:p>
    <w:p w:rsidR="00694339" w:rsidRPr="00D711B3" w:rsidRDefault="00694339" w:rsidP="00694339">
      <w:pPr>
        <w:numPr>
          <w:ilvl w:val="0"/>
          <w:numId w:val="5"/>
        </w:numPr>
        <w:spacing w:line="360" w:lineRule="auto"/>
        <w:rPr>
          <w:lang w:val="en-GB"/>
        </w:rPr>
      </w:pPr>
      <w:r w:rsidRPr="00D711B3">
        <w:rPr>
          <w:rFonts w:hint="eastAsia"/>
          <w:lang w:val="en-GB"/>
        </w:rPr>
        <w:t>Alt 1: 6 bits for W1 and 4 bits for W2; and</w:t>
      </w:r>
    </w:p>
    <w:p w:rsidR="00694339" w:rsidRPr="00D711B3" w:rsidRDefault="00694339" w:rsidP="00694339">
      <w:pPr>
        <w:numPr>
          <w:ilvl w:val="0"/>
          <w:numId w:val="5"/>
        </w:numPr>
        <w:spacing w:line="360" w:lineRule="auto"/>
        <w:rPr>
          <w:lang w:val="en-GB"/>
        </w:rPr>
      </w:pPr>
      <w:r w:rsidRPr="00D711B3">
        <w:rPr>
          <w:rFonts w:hint="eastAsia"/>
          <w:lang w:val="en-GB"/>
        </w:rPr>
        <w:t>Alt 2: 4 bits for W1 and 6 bits for W2</w:t>
      </w:r>
    </w:p>
    <w:p w:rsidR="00694339" w:rsidRPr="00D711B3" w:rsidRDefault="00694339" w:rsidP="00694339">
      <w:pPr>
        <w:pStyle w:val="Heading1"/>
        <w:keepNext w:val="0"/>
        <w:keepLines w:val="0"/>
        <w:widowControl w:val="0"/>
        <w:numPr>
          <w:ilvl w:val="0"/>
          <w:numId w:val="0"/>
        </w:numPr>
        <w:spacing w:after="60" w:line="360" w:lineRule="auto"/>
        <w:rPr>
          <w:rFonts w:ascii="Times New Roman" w:eastAsia="Malgun Gothic" w:hAnsi="Times New Roman"/>
          <w:color w:val="000000"/>
          <w:sz w:val="20"/>
          <w:lang w:eastAsia="ko-KR"/>
        </w:rPr>
      </w:pPr>
      <w:r w:rsidRPr="00157803">
        <w:rPr>
          <w:rFonts w:ascii="Times New Roman" w:eastAsia="Malgun Gothic" w:hAnsi="Times New Roman"/>
          <w:b/>
          <w:color w:val="000000"/>
          <w:sz w:val="20"/>
          <w:lang w:eastAsia="ko-KR"/>
        </w:rPr>
        <w:t xml:space="preserve">Observation </w:t>
      </w:r>
      <w:r>
        <w:rPr>
          <w:rFonts w:ascii="Times New Roman" w:eastAsia="Malgun Gothic" w:hAnsi="Times New Roman"/>
          <w:b/>
          <w:color w:val="000000"/>
          <w:sz w:val="20"/>
          <w:lang w:eastAsia="ko-KR"/>
        </w:rPr>
        <w:t>2</w:t>
      </w:r>
      <w:r w:rsidRPr="00157803">
        <w:rPr>
          <w:rFonts w:ascii="Times New Roman" w:eastAsia="Malgun Gothic" w:hAnsi="Times New Roman"/>
          <w:color w:val="000000"/>
          <w:sz w:val="20"/>
          <w:lang w:eastAsia="ko-KR"/>
        </w:rPr>
        <w:t>:</w:t>
      </w:r>
      <w:r>
        <w:rPr>
          <w:rFonts w:ascii="Times New Roman" w:eastAsia="Malgun Gothic" w:hAnsi="Times New Roman"/>
          <w:color w:val="000000"/>
          <w:sz w:val="20"/>
          <w:lang w:eastAsia="ko-KR"/>
        </w:rPr>
        <w:t xml:space="preserve"> The complexity of the joint codebook search scales linearly with both W1 and W2 codebook sizes.</w:t>
      </w:r>
    </w:p>
    <w:p w:rsidR="00694339" w:rsidRPr="002354C6" w:rsidRDefault="00694339" w:rsidP="00694339">
      <w:pPr>
        <w:pStyle w:val="Heading1"/>
        <w:keepNext w:val="0"/>
        <w:widowControl w:val="0"/>
        <w:numPr>
          <w:ilvl w:val="0"/>
          <w:numId w:val="0"/>
        </w:numPr>
        <w:spacing w:after="60" w:line="360" w:lineRule="auto"/>
        <w:jc w:val="both"/>
        <w:rPr>
          <w:rFonts w:eastAsia="Malgun Gothic"/>
          <w:b/>
          <w:sz w:val="28"/>
          <w:szCs w:val="28"/>
          <w:lang w:val="en-US" w:eastAsia="ko-KR"/>
        </w:rPr>
      </w:pPr>
      <w:r w:rsidRPr="002354C6">
        <w:rPr>
          <w:b/>
          <w:sz w:val="28"/>
          <w:szCs w:val="28"/>
          <w:lang w:val="en-US" w:eastAsia="ko-KR"/>
        </w:rPr>
        <w:t>References</w:t>
      </w:r>
    </w:p>
    <w:p w:rsidR="00694339" w:rsidRPr="005700C8" w:rsidRDefault="00694339" w:rsidP="00694339">
      <w:pPr>
        <w:pStyle w:val="Reference"/>
        <w:spacing w:line="360" w:lineRule="auto"/>
      </w:pPr>
      <w:bookmarkStart w:id="10" w:name="_Ref426967741"/>
      <w:bookmarkStart w:id="11" w:name="_Ref426972907"/>
      <w:r w:rsidRPr="005700C8">
        <w:t xml:space="preserve">RP-151085, </w:t>
      </w:r>
      <w:r w:rsidRPr="005700C8">
        <w:rPr>
          <w:rFonts w:eastAsia="Malgun Gothic"/>
        </w:rPr>
        <w:t xml:space="preserve">New </w:t>
      </w:r>
      <w:r w:rsidRPr="005700C8">
        <w:rPr>
          <w:rFonts w:eastAsia="Malgun Gothic" w:hint="eastAsia"/>
        </w:rPr>
        <w:t>W</w:t>
      </w:r>
      <w:r w:rsidRPr="005700C8">
        <w:rPr>
          <w:rFonts w:eastAsia="Malgun Gothic"/>
        </w:rPr>
        <w:t>ID Proposal: Elevation Beamforming/Full-Dimension (FD) MIMO for LTE</w:t>
      </w:r>
      <w:r>
        <w:t>,</w:t>
      </w:r>
      <w:r w:rsidRPr="005700C8">
        <w:t xml:space="preserve"> </w:t>
      </w:r>
      <w:bookmarkEnd w:id="10"/>
      <w:r>
        <w:t>Samsung</w:t>
      </w:r>
    </w:p>
    <w:p w:rsidR="00694339" w:rsidRPr="000D677D" w:rsidRDefault="00694339" w:rsidP="00694339">
      <w:pPr>
        <w:pStyle w:val="Reference"/>
        <w:spacing w:line="360" w:lineRule="auto"/>
      </w:pPr>
      <w:bookmarkStart w:id="12" w:name="_Ref426967747"/>
      <w:r w:rsidRPr="005700C8">
        <w:t>R1-15</w:t>
      </w:r>
      <w:r w:rsidRPr="00E965B5">
        <w:rPr>
          <w:rFonts w:eastAsia="Malgun Gothic" w:hint="eastAsia"/>
        </w:rPr>
        <w:t>4174</w:t>
      </w:r>
      <w:r w:rsidRPr="005700C8">
        <w:t xml:space="preserve">, </w:t>
      </w:r>
      <w:r w:rsidRPr="005700C8">
        <w:rPr>
          <w:rFonts w:eastAsia="Malgun Gothic"/>
        </w:rPr>
        <w:t>FD-MIMO codebook framework for 12 and 16 port CSI-RS</w:t>
      </w:r>
      <w:r>
        <w:rPr>
          <w:rFonts w:eastAsia="Malgun Gothic"/>
        </w:rPr>
        <w:t>, Samsung</w:t>
      </w:r>
      <w:bookmarkEnd w:id="12"/>
    </w:p>
    <w:p w:rsidR="00694339" w:rsidRPr="004F713F" w:rsidRDefault="00694339" w:rsidP="00694339">
      <w:pPr>
        <w:pStyle w:val="Reference"/>
        <w:spacing w:line="360" w:lineRule="auto"/>
        <w:rPr>
          <w:rFonts w:eastAsia="Malgun Gothic"/>
          <w:szCs w:val="24"/>
        </w:rPr>
      </w:pPr>
      <w:bookmarkStart w:id="13" w:name="_Ref426990895"/>
      <w:r w:rsidRPr="00FA11BA">
        <w:rPr>
          <w:rFonts w:eastAsia="Malgun Gothic" w:hint="eastAsia"/>
        </w:rPr>
        <w:t>R1-</w:t>
      </w:r>
      <w:r>
        <w:rPr>
          <w:rFonts w:eastAsia="Malgun Gothic" w:hint="eastAsia"/>
        </w:rPr>
        <w:t>154156</w:t>
      </w:r>
      <w:r w:rsidRPr="00FA11BA">
        <w:rPr>
          <w:rFonts w:eastAsia="Malgun Gothic" w:hint="eastAsia"/>
        </w:rPr>
        <w:t xml:space="preserve">, </w:t>
      </w:r>
      <w:r w:rsidRPr="005E73F9">
        <w:rPr>
          <w:rFonts w:eastAsia="Malgun Gothic"/>
        </w:rPr>
        <w:t>Discussion on antenna port and CSI process configurations for FD-MIMO</w:t>
      </w:r>
      <w:r w:rsidRPr="00FA11BA">
        <w:rPr>
          <w:rFonts w:eastAsia="Malgun Gothic" w:hint="eastAsia"/>
        </w:rPr>
        <w:t>, Samsung</w:t>
      </w:r>
      <w:bookmarkEnd w:id="13"/>
    </w:p>
    <w:p w:rsidR="00694339" w:rsidRPr="00986CA4" w:rsidRDefault="00694339" w:rsidP="00694339">
      <w:pPr>
        <w:pStyle w:val="Reference"/>
        <w:spacing w:line="360" w:lineRule="auto"/>
        <w:rPr>
          <w:sz w:val="22"/>
          <w:szCs w:val="22"/>
        </w:rPr>
      </w:pPr>
      <w:bookmarkStart w:id="14" w:name="_Ref427078324"/>
      <w:r>
        <w:rPr>
          <w:rFonts w:eastAsia="Malgun Gothic"/>
          <w:szCs w:val="24"/>
        </w:rPr>
        <w:t>R1-</w:t>
      </w:r>
      <w:r w:rsidRPr="00C8118B">
        <w:rPr>
          <w:rFonts w:eastAsia="Malgun Gothic" w:hint="eastAsia"/>
        </w:rPr>
        <w:t>1</w:t>
      </w:r>
      <w:r>
        <w:rPr>
          <w:rFonts w:eastAsia="Malgun Gothic"/>
        </w:rPr>
        <w:t>54171</w:t>
      </w:r>
      <w:r w:rsidR="00024ABA">
        <w:rPr>
          <w:rFonts w:eastAsia="Malgun Gothic"/>
          <w:szCs w:val="24"/>
        </w:rPr>
        <w:t xml:space="preserve">, </w:t>
      </w:r>
      <w:r>
        <w:rPr>
          <w:rFonts w:eastAsia="Malgun Gothic"/>
          <w:szCs w:val="24"/>
        </w:rPr>
        <w:t>Rank 1 Codebook Design</w:t>
      </w:r>
      <w:r w:rsidR="00024ABA">
        <w:rPr>
          <w:rFonts w:eastAsia="Malgun Gothic"/>
          <w:szCs w:val="24"/>
        </w:rPr>
        <w:t>,</w:t>
      </w:r>
      <w:r w:rsidRPr="00986CA4">
        <w:rPr>
          <w:rFonts w:eastAsia="Malgun Gothic"/>
          <w:szCs w:val="24"/>
        </w:rPr>
        <w:t xml:space="preserve"> </w:t>
      </w:r>
      <w:bookmarkEnd w:id="11"/>
      <w:bookmarkEnd w:id="14"/>
      <w:r w:rsidR="00024ABA" w:rsidRPr="00FA11BA">
        <w:rPr>
          <w:rFonts w:eastAsia="Malgun Gothic" w:hint="eastAsia"/>
        </w:rPr>
        <w:t>Samsung</w:t>
      </w:r>
    </w:p>
    <w:p w:rsidR="00694339" w:rsidRPr="00986CA4" w:rsidRDefault="00694339" w:rsidP="00694339">
      <w:pPr>
        <w:pStyle w:val="Reference"/>
        <w:spacing w:line="360" w:lineRule="auto"/>
        <w:rPr>
          <w:sz w:val="22"/>
          <w:szCs w:val="22"/>
        </w:rPr>
      </w:pPr>
      <w:bookmarkStart w:id="15" w:name="_Ref426972915"/>
      <w:r>
        <w:rPr>
          <w:rFonts w:eastAsia="Malgun Gothic"/>
          <w:szCs w:val="24"/>
        </w:rPr>
        <w:t>R1-</w:t>
      </w:r>
      <w:r w:rsidRPr="00C8118B">
        <w:rPr>
          <w:rFonts w:eastAsia="Malgun Gothic" w:hint="eastAsia"/>
        </w:rPr>
        <w:t>1</w:t>
      </w:r>
      <w:r>
        <w:rPr>
          <w:rFonts w:eastAsia="Malgun Gothic"/>
        </w:rPr>
        <w:t>54172</w:t>
      </w:r>
      <w:r w:rsidR="00024ABA">
        <w:rPr>
          <w:rFonts w:eastAsia="Malgun Gothic"/>
          <w:szCs w:val="24"/>
        </w:rPr>
        <w:t xml:space="preserve">, </w:t>
      </w:r>
      <w:r>
        <w:rPr>
          <w:rFonts w:eastAsia="Malgun Gothic"/>
          <w:szCs w:val="24"/>
        </w:rPr>
        <w:t>Rank 2 Codebook Design</w:t>
      </w:r>
      <w:bookmarkEnd w:id="15"/>
      <w:r w:rsidR="00024ABA">
        <w:rPr>
          <w:rFonts w:eastAsia="Malgun Gothic"/>
          <w:szCs w:val="24"/>
        </w:rPr>
        <w:t>,</w:t>
      </w:r>
      <w:r w:rsidR="00024ABA" w:rsidRPr="00986CA4">
        <w:rPr>
          <w:rFonts w:eastAsia="Malgun Gothic"/>
          <w:szCs w:val="24"/>
        </w:rPr>
        <w:t xml:space="preserve"> </w:t>
      </w:r>
      <w:r w:rsidR="00024ABA" w:rsidRPr="00FA11BA">
        <w:rPr>
          <w:rFonts w:eastAsia="Malgun Gothic" w:hint="eastAsia"/>
        </w:rPr>
        <w:t>Samsung</w:t>
      </w:r>
      <w:bookmarkStart w:id="16" w:name="_GoBack"/>
      <w:bookmarkEnd w:id="16"/>
    </w:p>
    <w:p w:rsidR="00694339" w:rsidRDefault="00694339" w:rsidP="00694339">
      <w:pPr>
        <w:pStyle w:val="Reference"/>
        <w:numPr>
          <w:ilvl w:val="0"/>
          <w:numId w:val="0"/>
        </w:numPr>
        <w:spacing w:line="360" w:lineRule="auto"/>
        <w:rPr>
          <w:rFonts w:eastAsia="Malgun Gothic"/>
          <w:szCs w:val="22"/>
        </w:rPr>
      </w:pPr>
    </w:p>
    <w:p w:rsidR="0033644A" w:rsidRDefault="0033644A"/>
    <w:sectPr w:rsidR="0033644A" w:rsidSect="00DE362A">
      <w:headerReference w:type="default" r:id="rId19"/>
      <w:footerReference w:type="even" r:id="rId20"/>
      <w:footerReference w:type="default" r:id="rId2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628A" w:rsidRDefault="00DE628A">
      <w:pPr>
        <w:spacing w:after="0"/>
      </w:pPr>
      <w:r>
        <w:separator/>
      </w:r>
    </w:p>
  </w:endnote>
  <w:endnote w:type="continuationSeparator" w:id="0">
    <w:p w:rsidR="00DE628A" w:rsidRDefault="00DE62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0DC" w:rsidRDefault="0069433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020DC" w:rsidRDefault="00DE628A"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0DC" w:rsidRDefault="0069433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24ABA">
      <w:rPr>
        <w:rStyle w:val="PageNumber"/>
      </w:rPr>
      <w:t>5</w:t>
    </w:r>
    <w:r>
      <w:rPr>
        <w:rStyle w:val="PageNumber"/>
      </w:rPr>
      <w:fldChar w:fldCharType="end"/>
    </w:r>
  </w:p>
  <w:p w:rsidR="009020DC" w:rsidRDefault="00DE628A"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628A" w:rsidRDefault="00DE628A">
      <w:pPr>
        <w:spacing w:after="0"/>
      </w:pPr>
      <w:r>
        <w:separator/>
      </w:r>
    </w:p>
  </w:footnote>
  <w:footnote w:type="continuationSeparator" w:id="0">
    <w:p w:rsidR="00DE628A" w:rsidRDefault="00DE628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0DC" w:rsidRDefault="00DE628A">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116103A"/>
    <w:multiLevelType w:val="hybridMultilevel"/>
    <w:tmpl w:val="B13A9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915082A"/>
    <w:multiLevelType w:val="hybridMultilevel"/>
    <w:tmpl w:val="CA6AE7C0"/>
    <w:lvl w:ilvl="0" w:tplc="04090001">
      <w:start w:val="1"/>
      <w:numFmt w:val="bullet"/>
      <w:lvlText w:val=""/>
      <w:lvlJc w:val="left"/>
      <w:pPr>
        <w:ind w:left="1053" w:hanging="360"/>
      </w:pPr>
      <w:rPr>
        <w:rFonts w:ascii="Symbol" w:hAnsi="Symbol" w:hint="default"/>
      </w:rPr>
    </w:lvl>
    <w:lvl w:ilvl="1" w:tplc="04090003" w:tentative="1">
      <w:start w:val="1"/>
      <w:numFmt w:val="bullet"/>
      <w:lvlText w:val="o"/>
      <w:lvlJc w:val="left"/>
      <w:pPr>
        <w:ind w:left="1773" w:hanging="360"/>
      </w:pPr>
      <w:rPr>
        <w:rFonts w:ascii="Courier New" w:hAnsi="Courier New" w:cs="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cs="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cs="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4">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339"/>
    <w:rsid w:val="00024ABA"/>
    <w:rsid w:val="0033644A"/>
    <w:rsid w:val="005221F1"/>
    <w:rsid w:val="00694339"/>
    <w:rsid w:val="00DE62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339"/>
    <w:pPr>
      <w:spacing w:after="60" w:line="240" w:lineRule="auto"/>
      <w:jc w:val="both"/>
    </w:pPr>
    <w:rPr>
      <w:rFonts w:ascii="Times New Roman" w:eastAsia="Malgun Gothic" w:hAnsi="Times New Roman" w:cs="Times New Roman"/>
      <w:color w:val="000000"/>
      <w:sz w:val="20"/>
      <w:szCs w:val="2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694339"/>
    <w:pPr>
      <w:keepNext/>
      <w:keepLines/>
      <w:numPr>
        <w:numId w:val="2"/>
      </w:numPr>
      <w:spacing w:before="240" w:after="180" w:line="240" w:lineRule="auto"/>
      <w:outlineLvl w:val="0"/>
    </w:pPr>
    <w:rPr>
      <w:rFonts w:ascii="Arial" w:eastAsia="MS Mincho" w:hAnsi="Arial" w:cs="Times New Roman"/>
      <w:sz w:val="36"/>
      <w:szCs w:val="20"/>
      <w:lang w:val="en-GB" w:eastAsia="en-US"/>
    </w:rPr>
  </w:style>
  <w:style w:type="paragraph" w:styleId="Heading2">
    <w:name w:val="heading 2"/>
    <w:aliases w:val="Head2A,2,H2,h2,UNDERRUBRIK 1-2"/>
    <w:basedOn w:val="Heading1"/>
    <w:next w:val="Normal"/>
    <w:link w:val="Heading2Char"/>
    <w:qFormat/>
    <w:rsid w:val="00694339"/>
    <w:pPr>
      <w:numPr>
        <w:ilvl w:val="1"/>
      </w:numP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94339"/>
    <w:rPr>
      <w:rFonts w:ascii="Arial" w:eastAsia="MS Mincho" w:hAnsi="Arial" w:cs="Times New Roman"/>
      <w:sz w:val="36"/>
      <w:szCs w:val="20"/>
      <w:lang w:val="en-GB" w:eastAsia="en-US"/>
    </w:rPr>
  </w:style>
  <w:style w:type="character" w:customStyle="1" w:styleId="Heading2Char">
    <w:name w:val="Heading 2 Char"/>
    <w:aliases w:val="Head2A Char,2 Char,H2 Char,h2 Char,UNDERRUBRIK 1-2 Char"/>
    <w:basedOn w:val="DefaultParagraphFont"/>
    <w:link w:val="Heading2"/>
    <w:rsid w:val="00694339"/>
    <w:rPr>
      <w:rFonts w:ascii="Arial" w:eastAsia="MS Mincho" w:hAnsi="Arial" w:cs="Times New Roman"/>
      <w:sz w:val="32"/>
      <w:szCs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rsid w:val="00694339"/>
    <w:pPr>
      <w:widowControl w:val="0"/>
      <w:spacing w:after="0" w:line="240" w:lineRule="auto"/>
    </w:pPr>
    <w:rPr>
      <w:rFonts w:ascii="Arial" w:eastAsia="MS Mincho"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694339"/>
    <w:rPr>
      <w:rFonts w:ascii="Arial" w:eastAsia="MS Mincho" w:hAnsi="Arial" w:cs="Times New Roman"/>
      <w:b/>
      <w:noProof/>
      <w:sz w:val="18"/>
      <w:szCs w:val="20"/>
      <w:lang w:val="en-GB" w:eastAsia="en-US"/>
    </w:rPr>
  </w:style>
  <w:style w:type="paragraph" w:styleId="Footer">
    <w:name w:val="footer"/>
    <w:basedOn w:val="Header"/>
    <w:link w:val="FooterChar"/>
    <w:uiPriority w:val="99"/>
    <w:rsid w:val="00694339"/>
    <w:pPr>
      <w:jc w:val="center"/>
    </w:pPr>
    <w:rPr>
      <w:i/>
    </w:rPr>
  </w:style>
  <w:style w:type="character" w:customStyle="1" w:styleId="FooterChar">
    <w:name w:val="Footer Char"/>
    <w:basedOn w:val="DefaultParagraphFont"/>
    <w:link w:val="Footer"/>
    <w:uiPriority w:val="99"/>
    <w:rsid w:val="00694339"/>
    <w:rPr>
      <w:rFonts w:ascii="Arial" w:eastAsia="MS Mincho" w:hAnsi="Arial" w:cs="Times New Roman"/>
      <w:b/>
      <w:i/>
      <w:noProof/>
      <w:sz w:val="18"/>
      <w:szCs w:val="20"/>
      <w:lang w:val="en-GB" w:eastAsia="en-US"/>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rsid w:val="00694339"/>
    <w:pPr>
      <w:spacing w:before="120" w:after="120"/>
    </w:pPr>
    <w:rPr>
      <w:rFonts w:eastAsia="MS Mincho"/>
      <w:b/>
      <w:color w:val="auto"/>
      <w:lang w:val="en-GB" w:eastAsia="en-US"/>
    </w:rPr>
  </w:style>
  <w:style w:type="paragraph" w:customStyle="1" w:styleId="Reference">
    <w:name w:val="Reference"/>
    <w:basedOn w:val="Normal"/>
    <w:rsid w:val="00694339"/>
    <w:pPr>
      <w:numPr>
        <w:numId w:val="1"/>
      </w:numPr>
      <w:spacing w:after="0"/>
    </w:pPr>
    <w:rPr>
      <w:rFonts w:eastAsia="Times New Roman"/>
    </w:rPr>
  </w:style>
  <w:style w:type="paragraph" w:styleId="CommentText">
    <w:name w:val="annotation text"/>
    <w:basedOn w:val="Normal"/>
    <w:link w:val="CommentTextChar"/>
    <w:semiHidden/>
    <w:rsid w:val="00694339"/>
    <w:pPr>
      <w:widowControl w:val="0"/>
      <w:spacing w:after="0"/>
    </w:pPr>
    <w:rPr>
      <w:rFonts w:ascii="Century" w:eastAsia="MS Mincho" w:hAnsi="Century"/>
      <w:color w:val="auto"/>
      <w:kern w:val="2"/>
      <w:sz w:val="21"/>
      <w:lang w:val="en-GB" w:eastAsia="ja-JP"/>
    </w:rPr>
  </w:style>
  <w:style w:type="character" w:customStyle="1" w:styleId="CommentTextChar">
    <w:name w:val="Comment Text Char"/>
    <w:basedOn w:val="DefaultParagraphFont"/>
    <w:link w:val="CommentText"/>
    <w:semiHidden/>
    <w:rsid w:val="00694339"/>
    <w:rPr>
      <w:rFonts w:ascii="Century" w:eastAsia="MS Mincho" w:hAnsi="Century" w:cs="Times New Roman"/>
      <w:kern w:val="2"/>
      <w:sz w:val="21"/>
      <w:szCs w:val="20"/>
      <w:lang w:val="en-GB" w:eastAsia="ja-JP"/>
    </w:rPr>
  </w:style>
  <w:style w:type="character" w:styleId="CommentReference">
    <w:name w:val="annotation reference"/>
    <w:semiHidden/>
    <w:rsid w:val="00694339"/>
    <w:rPr>
      <w:sz w:val="18"/>
    </w:rPr>
  </w:style>
  <w:style w:type="table" w:styleId="TableGrid">
    <w:name w:val="Table Grid"/>
    <w:basedOn w:val="TableNormal"/>
    <w:uiPriority w:val="59"/>
    <w:rsid w:val="00694339"/>
    <w:pPr>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94339"/>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694339"/>
    <w:rPr>
      <w:rFonts w:ascii="Times New Roman" w:eastAsia="MS Mincho" w:hAnsi="Times New Roman" w:cs="Times New Roman"/>
      <w:b/>
      <w:sz w:val="20"/>
      <w:szCs w:val="20"/>
      <w:lang w:val="en-GB" w:eastAsia="en-US"/>
    </w:rPr>
  </w:style>
  <w:style w:type="paragraph" w:customStyle="1" w:styleId="CRCoverPage">
    <w:name w:val="CR Cover Page"/>
    <w:rsid w:val="00694339"/>
    <w:pPr>
      <w:spacing w:after="120" w:line="240" w:lineRule="auto"/>
    </w:pPr>
    <w:rPr>
      <w:rFonts w:ascii="Arial" w:eastAsia="Malgun Gothic" w:hAnsi="Arial" w:cs="Times New Roman"/>
      <w:sz w:val="20"/>
      <w:szCs w:val="20"/>
      <w:lang w:val="en-GB" w:eastAsia="en-US"/>
    </w:rPr>
  </w:style>
  <w:style w:type="paragraph" w:styleId="BalloonText">
    <w:name w:val="Balloon Text"/>
    <w:basedOn w:val="Normal"/>
    <w:link w:val="BalloonTextChar"/>
    <w:uiPriority w:val="99"/>
    <w:semiHidden/>
    <w:unhideWhenUsed/>
    <w:rsid w:val="0069433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4339"/>
    <w:rPr>
      <w:rFonts w:ascii="Tahoma" w:eastAsia="Malgun Gothic" w:hAnsi="Tahoma" w:cs="Tahoma"/>
      <w:color w:val="000000"/>
      <w:sz w:val="16"/>
      <w:szCs w:val="1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339"/>
    <w:pPr>
      <w:spacing w:after="60" w:line="240" w:lineRule="auto"/>
      <w:jc w:val="both"/>
    </w:pPr>
    <w:rPr>
      <w:rFonts w:ascii="Times New Roman" w:eastAsia="Malgun Gothic" w:hAnsi="Times New Roman" w:cs="Times New Roman"/>
      <w:color w:val="000000"/>
      <w:sz w:val="20"/>
      <w:szCs w:val="2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694339"/>
    <w:pPr>
      <w:keepNext/>
      <w:keepLines/>
      <w:numPr>
        <w:numId w:val="2"/>
      </w:numPr>
      <w:spacing w:before="240" w:after="180" w:line="240" w:lineRule="auto"/>
      <w:outlineLvl w:val="0"/>
    </w:pPr>
    <w:rPr>
      <w:rFonts w:ascii="Arial" w:eastAsia="MS Mincho" w:hAnsi="Arial" w:cs="Times New Roman"/>
      <w:sz w:val="36"/>
      <w:szCs w:val="20"/>
      <w:lang w:val="en-GB" w:eastAsia="en-US"/>
    </w:rPr>
  </w:style>
  <w:style w:type="paragraph" w:styleId="Heading2">
    <w:name w:val="heading 2"/>
    <w:aliases w:val="Head2A,2,H2,h2,UNDERRUBRIK 1-2"/>
    <w:basedOn w:val="Heading1"/>
    <w:next w:val="Normal"/>
    <w:link w:val="Heading2Char"/>
    <w:qFormat/>
    <w:rsid w:val="00694339"/>
    <w:pPr>
      <w:numPr>
        <w:ilvl w:val="1"/>
      </w:numP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94339"/>
    <w:rPr>
      <w:rFonts w:ascii="Arial" w:eastAsia="MS Mincho" w:hAnsi="Arial" w:cs="Times New Roman"/>
      <w:sz w:val="36"/>
      <w:szCs w:val="20"/>
      <w:lang w:val="en-GB" w:eastAsia="en-US"/>
    </w:rPr>
  </w:style>
  <w:style w:type="character" w:customStyle="1" w:styleId="Heading2Char">
    <w:name w:val="Heading 2 Char"/>
    <w:aliases w:val="Head2A Char,2 Char,H2 Char,h2 Char,UNDERRUBRIK 1-2 Char"/>
    <w:basedOn w:val="DefaultParagraphFont"/>
    <w:link w:val="Heading2"/>
    <w:rsid w:val="00694339"/>
    <w:rPr>
      <w:rFonts w:ascii="Arial" w:eastAsia="MS Mincho" w:hAnsi="Arial" w:cs="Times New Roman"/>
      <w:sz w:val="32"/>
      <w:szCs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rsid w:val="00694339"/>
    <w:pPr>
      <w:widowControl w:val="0"/>
      <w:spacing w:after="0" w:line="240" w:lineRule="auto"/>
    </w:pPr>
    <w:rPr>
      <w:rFonts w:ascii="Arial" w:eastAsia="MS Mincho"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694339"/>
    <w:rPr>
      <w:rFonts w:ascii="Arial" w:eastAsia="MS Mincho" w:hAnsi="Arial" w:cs="Times New Roman"/>
      <w:b/>
      <w:noProof/>
      <w:sz w:val="18"/>
      <w:szCs w:val="20"/>
      <w:lang w:val="en-GB" w:eastAsia="en-US"/>
    </w:rPr>
  </w:style>
  <w:style w:type="paragraph" w:styleId="Footer">
    <w:name w:val="footer"/>
    <w:basedOn w:val="Header"/>
    <w:link w:val="FooterChar"/>
    <w:uiPriority w:val="99"/>
    <w:rsid w:val="00694339"/>
    <w:pPr>
      <w:jc w:val="center"/>
    </w:pPr>
    <w:rPr>
      <w:i/>
    </w:rPr>
  </w:style>
  <w:style w:type="character" w:customStyle="1" w:styleId="FooterChar">
    <w:name w:val="Footer Char"/>
    <w:basedOn w:val="DefaultParagraphFont"/>
    <w:link w:val="Footer"/>
    <w:uiPriority w:val="99"/>
    <w:rsid w:val="00694339"/>
    <w:rPr>
      <w:rFonts w:ascii="Arial" w:eastAsia="MS Mincho" w:hAnsi="Arial" w:cs="Times New Roman"/>
      <w:b/>
      <w:i/>
      <w:noProof/>
      <w:sz w:val="18"/>
      <w:szCs w:val="20"/>
      <w:lang w:val="en-GB" w:eastAsia="en-US"/>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rsid w:val="00694339"/>
    <w:pPr>
      <w:spacing w:before="120" w:after="120"/>
    </w:pPr>
    <w:rPr>
      <w:rFonts w:eastAsia="MS Mincho"/>
      <w:b/>
      <w:color w:val="auto"/>
      <w:lang w:val="en-GB" w:eastAsia="en-US"/>
    </w:rPr>
  </w:style>
  <w:style w:type="paragraph" w:customStyle="1" w:styleId="Reference">
    <w:name w:val="Reference"/>
    <w:basedOn w:val="Normal"/>
    <w:rsid w:val="00694339"/>
    <w:pPr>
      <w:numPr>
        <w:numId w:val="1"/>
      </w:numPr>
      <w:spacing w:after="0"/>
    </w:pPr>
    <w:rPr>
      <w:rFonts w:eastAsia="Times New Roman"/>
    </w:rPr>
  </w:style>
  <w:style w:type="paragraph" w:styleId="CommentText">
    <w:name w:val="annotation text"/>
    <w:basedOn w:val="Normal"/>
    <w:link w:val="CommentTextChar"/>
    <w:semiHidden/>
    <w:rsid w:val="00694339"/>
    <w:pPr>
      <w:widowControl w:val="0"/>
      <w:spacing w:after="0"/>
    </w:pPr>
    <w:rPr>
      <w:rFonts w:ascii="Century" w:eastAsia="MS Mincho" w:hAnsi="Century"/>
      <w:color w:val="auto"/>
      <w:kern w:val="2"/>
      <w:sz w:val="21"/>
      <w:lang w:val="en-GB" w:eastAsia="ja-JP"/>
    </w:rPr>
  </w:style>
  <w:style w:type="character" w:customStyle="1" w:styleId="CommentTextChar">
    <w:name w:val="Comment Text Char"/>
    <w:basedOn w:val="DefaultParagraphFont"/>
    <w:link w:val="CommentText"/>
    <w:semiHidden/>
    <w:rsid w:val="00694339"/>
    <w:rPr>
      <w:rFonts w:ascii="Century" w:eastAsia="MS Mincho" w:hAnsi="Century" w:cs="Times New Roman"/>
      <w:kern w:val="2"/>
      <w:sz w:val="21"/>
      <w:szCs w:val="20"/>
      <w:lang w:val="en-GB" w:eastAsia="ja-JP"/>
    </w:rPr>
  </w:style>
  <w:style w:type="character" w:styleId="CommentReference">
    <w:name w:val="annotation reference"/>
    <w:semiHidden/>
    <w:rsid w:val="00694339"/>
    <w:rPr>
      <w:sz w:val="18"/>
    </w:rPr>
  </w:style>
  <w:style w:type="table" w:styleId="TableGrid">
    <w:name w:val="Table Grid"/>
    <w:basedOn w:val="TableNormal"/>
    <w:uiPriority w:val="59"/>
    <w:rsid w:val="00694339"/>
    <w:pPr>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94339"/>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694339"/>
    <w:rPr>
      <w:rFonts w:ascii="Times New Roman" w:eastAsia="MS Mincho" w:hAnsi="Times New Roman" w:cs="Times New Roman"/>
      <w:b/>
      <w:sz w:val="20"/>
      <w:szCs w:val="20"/>
      <w:lang w:val="en-GB" w:eastAsia="en-US"/>
    </w:rPr>
  </w:style>
  <w:style w:type="paragraph" w:customStyle="1" w:styleId="CRCoverPage">
    <w:name w:val="CR Cover Page"/>
    <w:rsid w:val="00694339"/>
    <w:pPr>
      <w:spacing w:after="120" w:line="240" w:lineRule="auto"/>
    </w:pPr>
    <w:rPr>
      <w:rFonts w:ascii="Arial" w:eastAsia="Malgun Gothic" w:hAnsi="Arial" w:cs="Times New Roman"/>
      <w:sz w:val="20"/>
      <w:szCs w:val="20"/>
      <w:lang w:val="en-GB" w:eastAsia="en-US"/>
    </w:rPr>
  </w:style>
  <w:style w:type="paragraph" w:styleId="BalloonText">
    <w:name w:val="Balloon Text"/>
    <w:basedOn w:val="Normal"/>
    <w:link w:val="BalloonTextChar"/>
    <w:uiPriority w:val="99"/>
    <w:semiHidden/>
    <w:unhideWhenUsed/>
    <w:rsid w:val="0069433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4339"/>
    <w:rPr>
      <w:rFonts w:ascii="Tahoma" w:eastAsia="Malgun Gothic" w:hAnsi="Tahoma" w:cs="Tahoma"/>
      <w:color w:val="000000"/>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1738</Words>
  <Characters>9909</Characters>
  <Application>Microsoft Office Word</Application>
  <DocSecurity>0</DocSecurity>
  <Lines>82</Lines>
  <Paragraphs>23</Paragraphs>
  <ScaleCrop>false</ScaleCrop>
  <Company>SRA</Company>
  <LinksUpToDate>false</LinksUpToDate>
  <CharactersWithSpaces>11624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dc:creator>
  <cp:lastModifiedBy>Md Saifur Rahman</cp:lastModifiedBy>
  <cp:revision>3</cp:revision>
  <dcterms:created xsi:type="dcterms:W3CDTF">2015-08-15T02:31:00Z</dcterms:created>
  <dcterms:modified xsi:type="dcterms:W3CDTF">2015-08-15T02:42:00Z</dcterms:modified>
</cp:coreProperties>
</file>